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7F03DA0D" w:rsidR="00F64260" w:rsidRPr="000C5F5A" w:rsidRDefault="000E46FD" w:rsidP="007E6ABC">
            <w:pPr>
              <w:pStyle w:val="Heading5"/>
              <w:tabs>
                <w:tab w:val="left" w:pos="984"/>
              </w:tabs>
              <w:rPr>
                <w:rFonts w:ascii="Avenir Book" w:hAnsi="Avenir Book" w:cs="Calibri Light"/>
                <w:b/>
                <w:bCs/>
                <w:color w:val="auto"/>
              </w:rPr>
            </w:pPr>
            <w:bookmarkStart w:id="0" w:name="Proposal"/>
            <w:bookmarkEnd w:id="0"/>
            <w:r w:rsidRPr="000C5F5A">
              <w:rPr>
                <w:rFonts w:ascii="Avenir Book" w:hAnsi="Avenir Book"/>
                <w:b/>
                <w:bCs/>
                <w:color w:val="000000"/>
              </w:rPr>
              <w:t>ECSE 5</w:t>
            </w:r>
            <w:r w:rsidR="00265855" w:rsidRPr="000C5F5A">
              <w:rPr>
                <w:rFonts w:ascii="Avenir Book" w:hAnsi="Avenir Book"/>
                <w:b/>
                <w:bCs/>
                <w:color w:val="000000"/>
              </w:rPr>
              <w:t>2</w:t>
            </w:r>
            <w:r w:rsidRPr="000C5F5A">
              <w:rPr>
                <w:rFonts w:ascii="Avenir Book" w:hAnsi="Avenir Book"/>
                <w:b/>
                <w:bCs/>
                <w:color w:val="000000"/>
              </w:rPr>
              <w:t xml:space="preserve">0: </w:t>
            </w:r>
            <w:r w:rsidR="00265855" w:rsidRPr="000C5F5A">
              <w:rPr>
                <w:b/>
                <w:bCs/>
                <w:color w:val="000000"/>
              </w:rPr>
              <w:t> </w:t>
            </w:r>
            <w:r w:rsidR="00265855" w:rsidRPr="000C5F5A">
              <w:rPr>
                <w:rFonts w:ascii="Avenir Book" w:hAnsi="Avenir Book"/>
                <w:b/>
                <w:bCs/>
                <w:color w:val="000000"/>
              </w:rPr>
              <w:t>Supporting Diverse Family and Community Relationships</w:t>
            </w:r>
          </w:p>
        </w:tc>
        <w:tc>
          <w:tcPr>
            <w:tcW w:w="131" w:type="pct"/>
            <w:vMerge w:val="restart"/>
          </w:tcPr>
          <w:p w14:paraId="22C82EF7" w14:textId="77777777" w:rsidR="008628B1" w:rsidRPr="009172FD" w:rsidRDefault="008628B1" w:rsidP="00345149">
            <w:pPr>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12B57E65" w:rsidR="00AA4EEB" w:rsidRPr="009172FD" w:rsidRDefault="00A5280C" w:rsidP="004301A3">
            <w:pPr>
              <w:rPr>
                <w:rFonts w:ascii="Avenir Light" w:hAnsi="Avenir Light" w:cs="Calibri Light"/>
              </w:rPr>
            </w:pPr>
            <w:r>
              <w:rPr>
                <w:rFonts w:ascii="Avenir Light" w:hAnsi="Avenir Light" w:cs="Calibri Light"/>
              </w:rPr>
              <w:t xml:space="preserve">Feinstein </w:t>
            </w:r>
            <w:r w:rsidRPr="009172FD">
              <w:rPr>
                <w:rFonts w:ascii="Avenir Light" w:hAnsi="Avenir Light" w:cs="Calibri Light"/>
              </w:rPr>
              <w:t xml:space="preserve">School of Education </w:t>
            </w:r>
            <w:r>
              <w:rPr>
                <w:rFonts w:ascii="Avenir Light" w:hAnsi="Avenir Light" w:cs="Calibri Light"/>
              </w:rPr>
              <w:t>and Human Development</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5C6B873E" w:rsidR="00F64260" w:rsidRPr="009172FD" w:rsidRDefault="00F64260" w:rsidP="000A36CD">
            <w:pPr>
              <w:rPr>
                <w:rFonts w:ascii="Avenir Light" w:hAnsi="Avenir Light" w:cs="Calibri Light"/>
              </w:rPr>
            </w:pPr>
            <w:bookmarkStart w:id="3" w:name="type"/>
            <w:r w:rsidRPr="009172FD">
              <w:rPr>
                <w:rFonts w:ascii="Avenir Light" w:hAnsi="Avenir Light" w:cs="Calibri Light"/>
              </w:rPr>
              <w:t>Course:  creation</w:t>
            </w:r>
            <w:bookmarkEnd w:id="3"/>
            <w:r w:rsidRPr="009172FD">
              <w:rPr>
                <w:rFonts w:ascii="Avenir Light" w:hAnsi="Avenir Light" w:cs="Calibri Light"/>
              </w:rPr>
              <w:t xml:space="preserve"> </w:t>
            </w:r>
            <w:bookmarkStart w:id="4" w:name="deletion"/>
            <w:bookmarkEnd w:id="4"/>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1C60DECA" w:rsidR="00F64260" w:rsidRPr="009172FD" w:rsidRDefault="007E6ABC" w:rsidP="00B862BF">
            <w:pPr>
              <w:rPr>
                <w:rFonts w:ascii="Avenir Light" w:hAnsi="Avenir Light" w:cs="Calibri Light"/>
              </w:rPr>
            </w:pPr>
            <w:bookmarkStart w:id="5" w:name="Originator"/>
            <w:bookmarkEnd w:id="5"/>
            <w:r>
              <w:rPr>
                <w:rFonts w:ascii="Avenir Light" w:hAnsi="Avenir Light" w:cs="Calibri Light"/>
              </w:rPr>
              <w:t>Beth Pinheiro and Leslie Sevey</w:t>
            </w:r>
          </w:p>
        </w:tc>
        <w:tc>
          <w:tcPr>
            <w:tcW w:w="1210" w:type="pct"/>
            <w:gridSpan w:val="2"/>
          </w:tcPr>
          <w:p w14:paraId="561C556F" w14:textId="77777777" w:rsidR="00F64260" w:rsidRPr="009172FD" w:rsidRDefault="00000000"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311EF500" w:rsidR="00F64260" w:rsidRPr="009172FD" w:rsidRDefault="007E6ABC" w:rsidP="00B862BF">
            <w:pPr>
              <w:rPr>
                <w:rFonts w:ascii="Avenir Light" w:hAnsi="Avenir Light" w:cs="Calibri Light"/>
              </w:rPr>
            </w:pPr>
            <w:bookmarkStart w:id="6" w:name="home_dept"/>
            <w:bookmarkEnd w:id="6"/>
            <w:r>
              <w:rPr>
                <w:rFonts w:ascii="Avenir Light" w:hAnsi="Avenir Light" w:cs="Calibri Light"/>
              </w:rPr>
              <w:t>ELED and SPED</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7E6ABC" w:rsidRDefault="00F64260" w:rsidP="00FA6998">
            <w:pPr>
              <w:rPr>
                <w:rFonts w:ascii="Avenir Book" w:hAnsi="Avenir Book" w:cs="Calibri Light"/>
                <w:sz w:val="22"/>
                <w:szCs w:val="22"/>
              </w:rPr>
            </w:pPr>
            <w:bookmarkStart w:id="7" w:name="Rationale"/>
            <w:bookmarkEnd w:id="7"/>
          </w:p>
          <w:p w14:paraId="261F21E8" w14:textId="77777777" w:rsidR="007E6ABC" w:rsidRPr="007E6ABC" w:rsidRDefault="007E6ABC" w:rsidP="007E6ABC">
            <w:pPr>
              <w:pStyle w:val="NormalWeb"/>
              <w:spacing w:before="0" w:beforeAutospacing="0" w:after="0" w:afterAutospacing="0"/>
              <w:rPr>
                <w:rFonts w:ascii="Avenir Book" w:hAnsi="Avenir Book"/>
                <w:sz w:val="22"/>
                <w:szCs w:val="22"/>
              </w:rPr>
            </w:pPr>
            <w:r w:rsidRPr="007E6ABC">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(Gershenson, Hart, Hyman, Lindsay &amp; Papageorge, 2018). While the prospect of diminished teacher populations resound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364847F" w14:textId="77777777" w:rsidR="007E6ABC" w:rsidRPr="007E6ABC" w:rsidRDefault="007E6ABC" w:rsidP="007E6ABC">
            <w:pPr>
              <w:rPr>
                <w:rFonts w:ascii="Avenir Book" w:hAnsi="Avenir Book"/>
                <w:sz w:val="22"/>
                <w:szCs w:val="22"/>
              </w:rPr>
            </w:pPr>
          </w:p>
          <w:p w14:paraId="123BACFE" w14:textId="77777777" w:rsidR="007E6ABC" w:rsidRPr="007E6ABC" w:rsidRDefault="007E6ABC" w:rsidP="007E6ABC">
            <w:pPr>
              <w:pStyle w:val="NormalWeb"/>
              <w:spacing w:before="0" w:beforeAutospacing="0" w:after="0" w:afterAutospacing="0"/>
              <w:rPr>
                <w:rFonts w:ascii="Avenir Book" w:hAnsi="Avenir Book"/>
                <w:sz w:val="22"/>
                <w:szCs w:val="22"/>
              </w:rPr>
            </w:pPr>
            <w:r w:rsidRPr="007E6ABC">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 in particular, bachelor-degreed individuals seeking a pathway to early childhood certification.  </w:t>
            </w:r>
          </w:p>
          <w:p w14:paraId="1668503C" w14:textId="77777777" w:rsidR="007E6ABC" w:rsidRPr="007E6ABC" w:rsidRDefault="007E6ABC" w:rsidP="007E6ABC">
            <w:pPr>
              <w:rPr>
                <w:rFonts w:ascii="Avenir Book" w:hAnsi="Avenir Book"/>
                <w:sz w:val="22"/>
                <w:szCs w:val="22"/>
              </w:rPr>
            </w:pPr>
          </w:p>
          <w:p w14:paraId="3ADADDF9" w14:textId="5B7C30C3" w:rsidR="007E6ABC" w:rsidRPr="007E6ABC" w:rsidRDefault="007E6ABC" w:rsidP="007E6ABC">
            <w:pPr>
              <w:pStyle w:val="NormalWeb"/>
              <w:spacing w:before="0" w:beforeAutospacing="0" w:after="0" w:afterAutospacing="0"/>
              <w:rPr>
                <w:rFonts w:ascii="Avenir Book" w:hAnsi="Avenir Book"/>
                <w:sz w:val="22"/>
                <w:szCs w:val="22"/>
              </w:rPr>
            </w:pPr>
            <w:r w:rsidRPr="007E6ABC">
              <w:rPr>
                <w:rFonts w:ascii="Avenir Book" w:hAnsi="Avenir Book"/>
                <w:color w:val="000000"/>
                <w:sz w:val="22"/>
                <w:szCs w:val="22"/>
              </w:rPr>
              <w:t xml:space="preserve">The proposed dual </w:t>
            </w:r>
            <w:r w:rsidRPr="007E6ABC">
              <w:rPr>
                <w:rFonts w:ascii="Avenir Book" w:hAnsi="Avenir Book"/>
                <w:b/>
                <w:bCs/>
                <w:color w:val="000000"/>
                <w:sz w:val="22"/>
                <w:szCs w:val="22"/>
              </w:rPr>
              <w:t xml:space="preserve">Early Childhood (ECE) and Early Childhood Special Education (ECSE) </w:t>
            </w:r>
            <w:r w:rsidRPr="007E6ABC">
              <w:rPr>
                <w:rFonts w:ascii="Avenir Book" w:hAnsi="Avenir Book"/>
                <w:color w:val="000000"/>
                <w:sz w:val="22"/>
                <w:szCs w:val="22"/>
              </w:rPr>
              <w:t xml:space="preserve">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w:t>
            </w:r>
            <w:r w:rsidRPr="007E6ABC">
              <w:rPr>
                <w:rFonts w:ascii="Avenir Book" w:hAnsi="Avenir Book"/>
                <w:color w:val="000000"/>
                <w:sz w:val="22"/>
                <w:szCs w:val="22"/>
              </w:rPr>
              <w:lastRenderedPageBreak/>
              <w:t>pathway to populations that have been excluded from teacher education including: </w:t>
            </w:r>
          </w:p>
          <w:p w14:paraId="79825A91"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Individuals who hold a bachelor’s degree</w:t>
            </w:r>
          </w:p>
          <w:p w14:paraId="18D966F6"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Individuals currently working in schools on emergency certification</w:t>
            </w:r>
          </w:p>
          <w:p w14:paraId="674FAFA0"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7711792B"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Individuals currently working in urban schools or those with a desire to teach in urban schools</w:t>
            </w:r>
          </w:p>
          <w:p w14:paraId="746263F9"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Career changers</w:t>
            </w:r>
          </w:p>
          <w:p w14:paraId="7DA2434F"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Individuals with international teaching experience and credentials</w:t>
            </w:r>
          </w:p>
          <w:p w14:paraId="54FD37A4"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Bilingual and multilingual individuals</w:t>
            </w:r>
          </w:p>
          <w:p w14:paraId="114C77DB" w14:textId="77777777" w:rsidR="007E6ABC" w:rsidRPr="007E6ABC"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7E6ABC">
              <w:rPr>
                <w:rFonts w:ascii="Avenir Book" w:hAnsi="Avenir Book"/>
                <w:color w:val="000000"/>
                <w:sz w:val="22"/>
                <w:szCs w:val="22"/>
              </w:rPr>
              <w:t>People of color</w:t>
            </w:r>
          </w:p>
          <w:p w14:paraId="0F67BD5E" w14:textId="4869E937" w:rsidR="007E6ABC" w:rsidRDefault="007E6ABC" w:rsidP="00F1372D">
            <w:pPr>
              <w:pStyle w:val="NormalWeb"/>
              <w:spacing w:before="0" w:beforeAutospacing="0" w:after="0" w:afterAutospacing="0"/>
              <w:rPr>
                <w:rFonts w:ascii="Avenir Book" w:hAnsi="Avenir Book"/>
                <w:color w:val="000000"/>
                <w:sz w:val="22"/>
                <w:szCs w:val="22"/>
              </w:rPr>
            </w:pPr>
            <w:r w:rsidRPr="007E6ABC">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w:t>
            </w:r>
            <w:r>
              <w:rPr>
                <w:rFonts w:ascii="Avenir Book" w:hAnsi="Avenir Book"/>
                <w:color w:val="000000"/>
                <w:sz w:val="22"/>
                <w:szCs w:val="22"/>
              </w:rPr>
              <w:t xml:space="preserve">ocal </w:t>
            </w:r>
            <w:r w:rsidRPr="007E6ABC">
              <w:rPr>
                <w:rFonts w:ascii="Avenir Book" w:hAnsi="Avenir Book"/>
                <w:color w:val="000000"/>
                <w:sz w:val="22"/>
                <w:szCs w:val="22"/>
              </w:rPr>
              <w:t>E</w:t>
            </w:r>
            <w:r>
              <w:rPr>
                <w:rFonts w:ascii="Avenir Book" w:hAnsi="Avenir Book"/>
                <w:color w:val="000000"/>
                <w:sz w:val="22"/>
                <w:szCs w:val="22"/>
              </w:rPr>
              <w:t xml:space="preserve">ducation </w:t>
            </w:r>
            <w:r w:rsidRPr="007E6ABC">
              <w:rPr>
                <w:rFonts w:ascii="Avenir Book" w:hAnsi="Avenir Book"/>
                <w:color w:val="000000"/>
                <w:sz w:val="22"/>
                <w:szCs w:val="22"/>
              </w:rPr>
              <w:t>A</w:t>
            </w:r>
            <w:r>
              <w:rPr>
                <w:rFonts w:ascii="Avenir Book" w:hAnsi="Avenir Book"/>
                <w:color w:val="000000"/>
                <w:sz w:val="22"/>
                <w:szCs w:val="22"/>
              </w:rPr>
              <w:t>gency</w:t>
            </w:r>
            <w:r w:rsidRPr="007E6ABC">
              <w:rPr>
                <w:rFonts w:ascii="Avenir Book" w:hAnsi="Avenir Book"/>
                <w:color w:val="000000"/>
                <w:sz w:val="22"/>
                <w:szCs w:val="22"/>
              </w:rPr>
              <w:t xml:space="preserve"> leaders from across the state, who expressed concerns about their current and future teaching pool. Leaders want post-baccalaureate pathways that allow current employees to earn certification while remaining on the job. </w:t>
            </w:r>
          </w:p>
          <w:p w14:paraId="7766AAB5" w14:textId="77777777" w:rsidR="00F1372D" w:rsidRPr="007E6ABC" w:rsidRDefault="00F1372D" w:rsidP="00F1372D">
            <w:pPr>
              <w:pStyle w:val="NormalWeb"/>
              <w:spacing w:before="0" w:beforeAutospacing="0" w:after="0" w:afterAutospacing="0"/>
              <w:rPr>
                <w:rFonts w:ascii="Avenir Book" w:hAnsi="Avenir Book"/>
                <w:sz w:val="22"/>
                <w:szCs w:val="22"/>
              </w:rPr>
            </w:pPr>
          </w:p>
          <w:p w14:paraId="19D86776" w14:textId="77F43D58" w:rsidR="007E6ABC" w:rsidRPr="007E6ABC" w:rsidRDefault="007E6ABC" w:rsidP="007E6ABC">
            <w:pPr>
              <w:pStyle w:val="NormalWeb"/>
              <w:spacing w:before="0" w:beforeAutospacing="0" w:after="0" w:afterAutospacing="0"/>
              <w:rPr>
                <w:rFonts w:ascii="Avenir Book" w:hAnsi="Avenir Book"/>
                <w:sz w:val="22"/>
                <w:szCs w:val="22"/>
              </w:rPr>
            </w:pPr>
            <w:r w:rsidRPr="007E6ABC">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E05E912" w14:textId="77777777" w:rsidR="007E6ABC" w:rsidRPr="007E6ABC" w:rsidRDefault="007E6ABC" w:rsidP="007E6ABC">
            <w:pPr>
              <w:rPr>
                <w:rFonts w:ascii="Avenir Book" w:hAnsi="Avenir Book"/>
                <w:sz w:val="22"/>
                <w:szCs w:val="22"/>
              </w:rPr>
            </w:pPr>
          </w:p>
          <w:p w14:paraId="63CB0ACA" w14:textId="4F1E85F4" w:rsidR="007E6ABC" w:rsidRPr="007E6ABC" w:rsidRDefault="007E6ABC" w:rsidP="007E6ABC">
            <w:pPr>
              <w:pStyle w:val="NormalWeb"/>
              <w:spacing w:before="0" w:beforeAutospacing="0" w:after="0" w:afterAutospacing="0"/>
              <w:rPr>
                <w:rFonts w:ascii="Avenir Book" w:hAnsi="Avenir Book"/>
                <w:sz w:val="22"/>
                <w:szCs w:val="22"/>
              </w:rPr>
            </w:pPr>
            <w:r w:rsidRPr="007E6ABC">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7F69CA82" w14:textId="77777777" w:rsidR="007E6ABC" w:rsidRPr="007E6ABC" w:rsidRDefault="007E6ABC" w:rsidP="007E6ABC">
            <w:pPr>
              <w:rPr>
                <w:rFonts w:ascii="Avenir Book" w:hAnsi="Avenir Book"/>
                <w:sz w:val="22"/>
                <w:szCs w:val="22"/>
              </w:rPr>
            </w:pPr>
          </w:p>
          <w:p w14:paraId="05EEBBB2" w14:textId="38AFD43F" w:rsidR="00F64260" w:rsidRPr="007E6ABC" w:rsidRDefault="007E6ABC" w:rsidP="007E6ABC">
            <w:pPr>
              <w:rPr>
                <w:rFonts w:ascii="Avenir Book" w:hAnsi="Avenir Book" w:cs="Calibri Light"/>
                <w:sz w:val="22"/>
                <w:szCs w:val="22"/>
              </w:rPr>
            </w:pPr>
            <w:r w:rsidRPr="007E6ABC">
              <w:rPr>
                <w:rFonts w:ascii="Avenir Book" w:hAnsi="Avenir Book"/>
                <w:color w:val="000000"/>
                <w:sz w:val="22"/>
                <w:szCs w:val="22"/>
              </w:rPr>
              <w:t xml:space="preserve">The RI Office of the Postsecondary Commissioner (RIOPC) put out a call for proposals for new innovative programs intended to support the workforce. Rhode Island FSEHD was awarded GEERS funding to develop an early </w:t>
            </w:r>
            <w:r w:rsidRPr="007E6ABC">
              <w:rPr>
                <w:rFonts w:ascii="Avenir Book" w:hAnsi="Avenir Book"/>
                <w:color w:val="000000"/>
              </w:rPr>
              <w:t>childcare</w:t>
            </w:r>
            <w:r w:rsidRPr="007E6ABC">
              <w:rPr>
                <w:rFonts w:ascii="Avenir Book" w:hAnsi="Avenir Book"/>
                <w:color w:val="000000"/>
                <w:sz w:val="22"/>
                <w:szCs w:val="22"/>
              </w:rPr>
              <w:t xml:space="preserve"> education post-baccalaureate dual </w:t>
            </w:r>
            <w:r w:rsidRPr="007E6ABC">
              <w:rPr>
                <w:rFonts w:ascii="Avenir Book" w:hAnsi="Avenir Book"/>
                <w:color w:val="000000"/>
              </w:rPr>
              <w:t>certification pathway</w:t>
            </w:r>
            <w:r w:rsidRPr="007E6ABC">
              <w:rPr>
                <w:rFonts w:ascii="Avenir Book" w:hAnsi="Avenir Book"/>
                <w:color w:val="000000"/>
                <w:sz w:val="22"/>
                <w:szCs w:val="22"/>
              </w:rPr>
              <w:t xml:space="preserve"> called the Early </w:t>
            </w:r>
            <w:r w:rsidRPr="007E6ABC">
              <w:rPr>
                <w:rFonts w:ascii="Avenir Book" w:hAnsi="Avenir Book"/>
                <w:color w:val="000000"/>
                <w:sz w:val="22"/>
                <w:szCs w:val="22"/>
              </w:rPr>
              <w:lastRenderedPageBreak/>
              <w:t xml:space="preserve">Childhood Special Program. Post-baccalaureate </w:t>
            </w:r>
            <w:r w:rsidRPr="007E6ABC">
              <w:rPr>
                <w:rFonts w:ascii="Avenir Book" w:hAnsi="Avenir Book"/>
                <w:color w:val="000000"/>
              </w:rPr>
              <w:t>programs are</w:t>
            </w:r>
            <w:r w:rsidRPr="007E6ABC">
              <w:rPr>
                <w:rFonts w:ascii="Avenir Book" w:hAnsi="Avenir Book"/>
                <w:color w:val="000000"/>
                <w:sz w:val="22"/>
                <w:szCs w:val="22"/>
              </w:rPr>
              <w:t xml:space="preserve"> designed to serve persons who have previously earned a bachelor’s degree. </w:t>
            </w:r>
            <w:r w:rsidRPr="007E6ABC">
              <w:rPr>
                <w:rFonts w:ascii="Avenir Book" w:hAnsi="Avenir Book"/>
                <w:color w:val="000000"/>
              </w:rPr>
              <w:t>Dual certification</w:t>
            </w:r>
            <w:r w:rsidRPr="007E6ABC">
              <w:rPr>
                <w:rFonts w:ascii="Avenir Book" w:hAnsi="Avenir Book"/>
                <w:color w:val="000000"/>
                <w:sz w:val="22"/>
                <w:szCs w:val="22"/>
              </w:rPr>
              <w:t xml:space="preserve"> for early </w:t>
            </w:r>
            <w:r w:rsidRPr="007E6ABC">
              <w:rPr>
                <w:rFonts w:ascii="Avenir Book" w:hAnsi="Avenir Book"/>
                <w:color w:val="000000"/>
              </w:rPr>
              <w:t>childcare</w:t>
            </w:r>
            <w:r w:rsidRPr="007E6ABC">
              <w:rPr>
                <w:rFonts w:ascii="Avenir Book" w:hAnsi="Avenir Book"/>
                <w:color w:val="000000"/>
                <w:sz w:val="22"/>
                <w:szCs w:val="22"/>
              </w:rPr>
              <w:t xml:space="preserve"> educators means that the program prepares </w:t>
            </w:r>
            <w:r w:rsidRPr="007E6ABC">
              <w:rPr>
                <w:rFonts w:ascii="Avenir Book" w:hAnsi="Avenir Book"/>
                <w:color w:val="000000"/>
              </w:rPr>
              <w:t>candidates to</w:t>
            </w:r>
            <w:r w:rsidRPr="007E6ABC">
              <w:rPr>
                <w:rFonts w:ascii="Avenir Book" w:hAnsi="Avenir Book"/>
                <w:color w:val="000000"/>
                <w:sz w:val="22"/>
                <w:szCs w:val="22"/>
              </w:rPr>
              <w:t xml:space="preserve"> meet all requirements (i.e. pass the PRAXIS and complete student teaching) to </w:t>
            </w:r>
            <w:r w:rsidRPr="007E6ABC">
              <w:rPr>
                <w:rFonts w:ascii="Avenir Book" w:hAnsi="Avenir Book"/>
                <w:color w:val="000000"/>
              </w:rPr>
              <w:t>be certified</w:t>
            </w:r>
            <w:r w:rsidRPr="007E6ABC">
              <w:rPr>
                <w:rFonts w:ascii="Avenir Book" w:hAnsi="Avenir Book"/>
                <w:color w:val="000000"/>
                <w:sz w:val="22"/>
                <w:szCs w:val="22"/>
              </w:rPr>
              <w:t xml:space="preserve"> by the state of Rhode Island Department of Education to teach Preschool to Grade Two as well as Early Childhood Special Education. This pathway is focused </w:t>
            </w:r>
            <w:r w:rsidRPr="007E6ABC">
              <w:rPr>
                <w:rFonts w:ascii="Avenir Book" w:hAnsi="Avenir Book"/>
                <w:color w:val="000000"/>
              </w:rPr>
              <w:t>on attracting</w:t>
            </w:r>
            <w:r w:rsidRPr="007E6ABC">
              <w:rPr>
                <w:rFonts w:ascii="Avenir Book" w:hAnsi="Avenir Book"/>
                <w:color w:val="000000"/>
                <w:sz w:val="22"/>
                <w:szCs w:val="22"/>
              </w:rPr>
              <w:t xml:space="preserve"> a more diverse pool of teacher candidates to the workforce through </w:t>
            </w:r>
            <w:r w:rsidRPr="007E6ABC">
              <w:rPr>
                <w:rFonts w:ascii="Avenir Book" w:hAnsi="Avenir Book"/>
                <w:color w:val="000000"/>
              </w:rPr>
              <w:t>a competency</w:t>
            </w:r>
            <w:r w:rsidRPr="007E6ABC">
              <w:rPr>
                <w:rFonts w:ascii="Avenir Book" w:hAnsi="Avenir Book"/>
                <w:color w:val="000000"/>
                <w:sz w:val="22"/>
                <w:szCs w:val="22"/>
              </w:rPr>
              <w:t xml:space="preserve">-based model that increases opportunities to earn early childhood </w:t>
            </w:r>
            <w:r w:rsidRPr="007E6ABC">
              <w:rPr>
                <w:rFonts w:ascii="Avenir Book" w:hAnsi="Avenir Book"/>
                <w:color w:val="000000"/>
              </w:rPr>
              <w:t>teaching certifications</w:t>
            </w:r>
            <w:r w:rsidRPr="007E6ABC">
              <w:rPr>
                <w:rFonts w:ascii="Avenir Book" w:hAnsi="Avenir Book"/>
                <w:color w:val="000000"/>
                <w:sz w:val="22"/>
                <w:szCs w:val="22"/>
              </w:rPr>
              <w:t xml:space="preserve"> in PK-2 and Early Childhood Special Education. This pathway </w:t>
            </w:r>
            <w:r w:rsidRPr="007E6ABC">
              <w:rPr>
                <w:rFonts w:ascii="Avenir Book" w:hAnsi="Avenir Book"/>
                <w:color w:val="000000"/>
              </w:rPr>
              <w:t>is designed</w:t>
            </w:r>
            <w:r w:rsidRPr="007E6ABC">
              <w:rPr>
                <w:rFonts w:ascii="Avenir Book" w:hAnsi="Avenir Book"/>
                <w:color w:val="000000"/>
                <w:sz w:val="22"/>
                <w:szCs w:val="22"/>
              </w:rPr>
              <w:t xml:space="preserve"> to provide current child care providers, teacher assistants, and other </w:t>
            </w:r>
            <w:r w:rsidRPr="007E6ABC">
              <w:rPr>
                <w:rFonts w:ascii="Avenir Book" w:hAnsi="Avenir Book"/>
                <w:color w:val="000000"/>
              </w:rPr>
              <w:t>early learning</w:t>
            </w:r>
            <w:r w:rsidRPr="007E6ABC">
              <w:rPr>
                <w:rFonts w:ascii="Avenir Book" w:hAnsi="Avenir Book"/>
                <w:color w:val="000000"/>
                <w:sz w:val="22"/>
                <w:szCs w:val="22"/>
              </w:rPr>
              <w:t xml:space="preserve"> educators, and those seeking to enter those fields, who have earned a bachelor’s degree, the ability to earn advanced credentials so as to increase their  opportunities for career advancement and the professionalization of the early childhood field. </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7C98F6BD" w:rsidR="000357A5" w:rsidRPr="007E6ABC" w:rsidRDefault="007E6ABC" w:rsidP="00B862BF">
            <w:pPr>
              <w:rPr>
                <w:rFonts w:ascii="Avenir Book" w:hAnsi="Avenir Book" w:cs="Calibri Light"/>
                <w:sz w:val="22"/>
                <w:szCs w:val="22"/>
              </w:rPr>
            </w:pPr>
            <w:r w:rsidRPr="007E6ABC">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1FC54B8D" w:rsidR="000357A5" w:rsidRPr="007E6ABC" w:rsidRDefault="007E6ABC" w:rsidP="007E6ABC">
            <w:pPr>
              <w:pStyle w:val="NormalWeb"/>
              <w:rPr>
                <w:rFonts w:ascii="Avenir Book" w:hAnsi="Avenir Book"/>
                <w:sz w:val="22"/>
                <w:szCs w:val="22"/>
              </w:rPr>
            </w:pPr>
            <w:r w:rsidRPr="007E6ABC">
              <w:rPr>
                <w:rFonts w:ascii="Avenir Book" w:hAnsi="Avenir Book" w:cs="Calibri"/>
                <w:color w:val="000000"/>
                <w:sz w:val="22"/>
                <w:szCs w:val="22"/>
              </w:rPr>
              <w:t>This program provides opportunities for program completers to feed into the Graduate program for Early Childhood Special Education.</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8"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8"/>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572CB87A" w:rsidR="00B07266" w:rsidRPr="007E6ABC" w:rsidRDefault="007E6ABC" w:rsidP="00C25F9D">
            <w:pPr>
              <w:rPr>
                <w:rFonts w:ascii="Avenir Book" w:hAnsi="Avenir Book" w:cs="Calibri Light"/>
              </w:rPr>
            </w:pPr>
            <w:bookmarkStart w:id="9" w:name="faculty"/>
            <w:bookmarkEnd w:id="9"/>
            <w:r w:rsidRPr="007E6ABC">
              <w:rPr>
                <w:rFonts w:ascii="Avenir Book" w:hAnsi="Avenir Book" w:cs="Calibri"/>
                <w:color w:val="000000"/>
              </w:rPr>
              <w:t>Faculty load hours can be filled using current full-time early childhood and early childhood special ed faculty or adjunct faculty.</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000000"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055E2326" w:rsidR="00B07266" w:rsidRPr="007E6ABC" w:rsidRDefault="007E6ABC" w:rsidP="00C25F9D">
            <w:pPr>
              <w:rPr>
                <w:rFonts w:ascii="Avenir Book" w:hAnsi="Avenir Book" w:cs="Calibri Light"/>
              </w:rPr>
            </w:pPr>
            <w:bookmarkStart w:id="10" w:name="library"/>
            <w:bookmarkEnd w:id="10"/>
            <w:r w:rsidRPr="007E6ABC">
              <w:rPr>
                <w:rFonts w:ascii="Avenir Book" w:hAnsi="Avenir Book" w:cs="Calibri"/>
                <w:color w:val="000000"/>
              </w:rPr>
              <w:t>May request additional textbooks and resources be available however most textbooks and materials will be electronic due to asynchronous format.</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000000"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36453C9F" w:rsidR="00B07266" w:rsidRPr="007E6ABC" w:rsidRDefault="007E6ABC" w:rsidP="00C25F9D">
            <w:pPr>
              <w:rPr>
                <w:rFonts w:ascii="Avenir Book" w:hAnsi="Avenir Book" w:cs="Calibri Light"/>
              </w:rPr>
            </w:pPr>
            <w:bookmarkStart w:id="11" w:name="technology"/>
            <w:bookmarkEnd w:id="11"/>
            <w:r w:rsidRPr="007E6ABC">
              <w:rPr>
                <w:rFonts w:ascii="Avenir Book" w:hAnsi="Avenir Book" w:cs="Calibri"/>
                <w:color w:val="000000"/>
              </w:rPr>
              <w:t>IT Support for the LMS.</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000000"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0E6F578C" w:rsidR="00B07266" w:rsidRPr="007E6ABC" w:rsidRDefault="007E6ABC" w:rsidP="007E6ABC">
            <w:pPr>
              <w:rPr>
                <w:rFonts w:ascii="Avenir Book" w:hAnsi="Avenir Book" w:cs="Calibri Light"/>
              </w:rPr>
            </w:pPr>
            <w:bookmarkStart w:id="12" w:name="facilities"/>
            <w:bookmarkEnd w:id="12"/>
            <w:r w:rsidRPr="007E6ABC">
              <w:rPr>
                <w:rFonts w:ascii="Avenir Book" w:hAnsi="Avenir Book" w:cs="Calibri"/>
                <w:color w:val="000000"/>
              </w:rPr>
              <w:t>Program is fully remote, no facilities required.</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52500648" w:rsidR="000357A5" w:rsidRPr="009172FD" w:rsidRDefault="007E6ABC" w:rsidP="00C25F9D">
            <w:pPr>
              <w:rPr>
                <w:rFonts w:ascii="Avenir Light" w:hAnsi="Avenir Light" w:cs="Calibri Light"/>
              </w:rPr>
            </w:pPr>
            <w:bookmarkStart w:id="13" w:name="prog_impact"/>
            <w:bookmarkEnd w:id="13"/>
            <w:r>
              <w:rPr>
                <w:rFonts w:ascii="Avenir Light" w:hAnsi="Avenir Light" w:cs="Calibri Light"/>
              </w:rPr>
              <w:t>Fall 2023</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37053F0F" w:rsidR="000357A5" w:rsidRPr="009172FD" w:rsidRDefault="007E6ABC" w:rsidP="00C25F9D">
            <w:pPr>
              <w:rPr>
                <w:rFonts w:ascii="Avenir Light" w:hAnsi="Avenir Light" w:cs="Calibri Light"/>
              </w:rPr>
            </w:pPr>
            <w:r>
              <w:rPr>
                <w:rFonts w:ascii="Avenir Light" w:hAnsi="Avenir Light" w:cs="Calibri Light"/>
              </w:rPr>
              <w:t>N/A</w:t>
            </w: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23ABBE0F" w:rsidR="00547B0D" w:rsidRPr="007E6ABC" w:rsidRDefault="007E6ABC" w:rsidP="007E6ABC">
            <w:pPr>
              <w:tabs>
                <w:tab w:val="left" w:pos="570"/>
              </w:tabs>
              <w:rPr>
                <w:rFonts w:ascii="Avenir Book" w:hAnsi="Avenir Book" w:cs="Calibri Light"/>
              </w:rPr>
            </w:pPr>
            <w:r w:rsidRPr="007E6ABC">
              <w:rPr>
                <w:rFonts w:ascii="Avenir Book" w:hAnsi="Avenir Book" w:cs="Calibri"/>
                <w:color w:val="000000"/>
              </w:rPr>
              <w:t>Addition of this program to the FSEHD site and college catalog.</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rPr>
                <w:rFonts w:ascii="Avenir Light" w:hAnsi="Avenir Light" w:cs="Calibri Light"/>
              </w:rPr>
            </w:pPr>
          </w:p>
          <w:p w14:paraId="02A79590" w14:textId="63A2F45E" w:rsidR="0021435B" w:rsidRPr="009172FD" w:rsidRDefault="00000000" w:rsidP="000161C8">
            <w:pPr>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4EC31D55" w14:textId="77777777" w:rsidR="0038716E" w:rsidRPr="009172FD" w:rsidRDefault="0038716E" w:rsidP="008847FE">
      <w:pPr>
        <w:keepNext/>
        <w:rPr>
          <w:rFonts w:ascii="Avenir Light" w:hAnsi="Avenir Light" w:cs="Calibri Light"/>
        </w:rPr>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72"/>
        <w:gridCol w:w="7708"/>
      </w:tblGrid>
      <w:tr w:rsidR="000E46FD" w:rsidRPr="009172FD" w14:paraId="3273EA00" w14:textId="77777777" w:rsidTr="00A5280C">
        <w:trPr>
          <w:tblHeader/>
        </w:trPr>
        <w:tc>
          <w:tcPr>
            <w:tcW w:w="3100" w:type="dxa"/>
            <w:shd w:val="clear" w:color="auto" w:fill="auto"/>
            <w:noWrap/>
            <w:vAlign w:val="center"/>
          </w:tcPr>
          <w:p w14:paraId="774A5834" w14:textId="77777777" w:rsidR="000E46FD" w:rsidRPr="009172FD" w:rsidRDefault="000E46FD" w:rsidP="000E46FD">
            <w:pPr>
              <w:pStyle w:val="Heading5"/>
              <w:keepNext/>
              <w:spacing w:before="0" w:after="0" w:line="240" w:lineRule="auto"/>
              <w:rPr>
                <w:rFonts w:ascii="Avenir Light" w:hAnsi="Avenir Light" w:cs="Calibri Light"/>
                <w:color w:val="auto"/>
              </w:rPr>
            </w:pPr>
          </w:p>
        </w:tc>
        <w:tc>
          <w:tcPr>
            <w:tcW w:w="7780" w:type="dxa"/>
            <w:shd w:val="clear" w:color="auto" w:fill="auto"/>
            <w:noWrap/>
          </w:tcPr>
          <w:p w14:paraId="0FE354DA" w14:textId="77777777" w:rsidR="000E46FD" w:rsidRPr="009172FD" w:rsidRDefault="000E46FD" w:rsidP="000E46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0E46FD" w:rsidRPr="009172FD" w:rsidRDefault="000E46FD" w:rsidP="000E46FD">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E46FD" w:rsidRPr="009172FD" w14:paraId="305B0940" w14:textId="77777777" w:rsidTr="00A5280C">
        <w:tc>
          <w:tcPr>
            <w:tcW w:w="3100" w:type="dxa"/>
            <w:shd w:val="clear" w:color="auto" w:fill="auto"/>
            <w:noWrap/>
            <w:vAlign w:val="center"/>
          </w:tcPr>
          <w:p w14:paraId="23E4C224" w14:textId="77777777" w:rsidR="000E46FD" w:rsidRPr="009172FD" w:rsidRDefault="000E46FD" w:rsidP="000E46FD">
            <w:pPr>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7780" w:type="dxa"/>
            <w:shd w:val="clear" w:color="auto" w:fill="auto"/>
            <w:noWrap/>
          </w:tcPr>
          <w:p w14:paraId="72E4032F" w14:textId="1739A5A7" w:rsidR="000E46FD" w:rsidRPr="009172FD" w:rsidRDefault="000E46FD" w:rsidP="000E46FD">
            <w:pPr>
              <w:rPr>
                <w:rFonts w:ascii="Avenir Light" w:hAnsi="Avenir Light" w:cs="Calibri Light"/>
              </w:rPr>
            </w:pPr>
            <w:bookmarkStart w:id="14" w:name="cours_title"/>
            <w:bookmarkEnd w:id="14"/>
            <w:r>
              <w:rPr>
                <w:rFonts w:ascii="Avenir Light" w:hAnsi="Avenir Light" w:cs="Calibri Light"/>
              </w:rPr>
              <w:t>ECSE 5</w:t>
            </w:r>
            <w:r w:rsidR="00265855">
              <w:rPr>
                <w:rFonts w:ascii="Avenir Light" w:hAnsi="Avenir Light" w:cs="Calibri Light"/>
              </w:rPr>
              <w:t>2</w:t>
            </w:r>
            <w:r>
              <w:rPr>
                <w:rFonts w:ascii="Avenir Light" w:hAnsi="Avenir Light" w:cs="Calibri Light"/>
              </w:rPr>
              <w:t>0</w:t>
            </w:r>
          </w:p>
        </w:tc>
      </w:tr>
      <w:tr w:rsidR="000E46FD" w:rsidRPr="009172FD" w14:paraId="37592E9F" w14:textId="77777777" w:rsidTr="00A5280C">
        <w:tc>
          <w:tcPr>
            <w:tcW w:w="3100" w:type="dxa"/>
            <w:shd w:val="clear" w:color="auto" w:fill="auto"/>
            <w:noWrap/>
            <w:vAlign w:val="center"/>
          </w:tcPr>
          <w:p w14:paraId="2F7EBABC" w14:textId="77777777" w:rsidR="000E46FD" w:rsidRPr="009172FD" w:rsidRDefault="000E46FD" w:rsidP="000E46FD">
            <w:pPr>
              <w:rPr>
                <w:rFonts w:ascii="Avenir Light" w:hAnsi="Avenir Light" w:cs="Calibri Light"/>
              </w:rPr>
            </w:pPr>
            <w:r w:rsidRPr="009172FD">
              <w:rPr>
                <w:rFonts w:ascii="Avenir Light" w:hAnsi="Avenir Light" w:cs="Calibri Light"/>
              </w:rPr>
              <w:t>B.2. Cross listing number if any</w:t>
            </w:r>
          </w:p>
        </w:tc>
        <w:tc>
          <w:tcPr>
            <w:tcW w:w="7780" w:type="dxa"/>
            <w:shd w:val="clear" w:color="auto" w:fill="auto"/>
            <w:noWrap/>
          </w:tcPr>
          <w:p w14:paraId="2FF72528" w14:textId="13C13078" w:rsidR="000E46FD" w:rsidRPr="009172FD" w:rsidRDefault="000E46FD" w:rsidP="000E46FD">
            <w:pPr>
              <w:rPr>
                <w:rFonts w:ascii="Avenir Light" w:hAnsi="Avenir Light" w:cs="Calibri Light"/>
              </w:rPr>
            </w:pPr>
            <w:r>
              <w:rPr>
                <w:rFonts w:ascii="Avenir Light" w:hAnsi="Avenir Light" w:cs="Calibri Light"/>
              </w:rPr>
              <w:t>N/A</w:t>
            </w:r>
          </w:p>
        </w:tc>
      </w:tr>
      <w:tr w:rsidR="000E46FD" w:rsidRPr="009172FD" w14:paraId="41D21786" w14:textId="77777777" w:rsidTr="00A5280C">
        <w:tc>
          <w:tcPr>
            <w:tcW w:w="3100" w:type="dxa"/>
            <w:shd w:val="clear" w:color="auto" w:fill="auto"/>
            <w:noWrap/>
            <w:vAlign w:val="center"/>
          </w:tcPr>
          <w:p w14:paraId="735E615A" w14:textId="0A3F5919" w:rsidR="000E46FD" w:rsidRPr="009172FD" w:rsidRDefault="000E46FD" w:rsidP="000E46FD">
            <w:pPr>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7780" w:type="dxa"/>
            <w:shd w:val="clear" w:color="auto" w:fill="auto"/>
            <w:noWrap/>
          </w:tcPr>
          <w:p w14:paraId="001F0A12" w14:textId="76BBA484" w:rsidR="000E46FD" w:rsidRPr="00AF0B19" w:rsidRDefault="00265855" w:rsidP="000E46FD">
            <w:pPr>
              <w:rPr>
                <w:rFonts w:ascii="Avenir Light" w:hAnsi="Avenir Light" w:cs="Calibri Light"/>
                <w:sz w:val="22"/>
                <w:szCs w:val="22"/>
              </w:rPr>
            </w:pPr>
            <w:bookmarkStart w:id="15" w:name="title"/>
            <w:bookmarkEnd w:id="15"/>
            <w:r w:rsidRPr="00AF0B19">
              <w:rPr>
                <w:rFonts w:ascii="Avenir Book" w:hAnsi="Avenir Book"/>
                <w:color w:val="000000"/>
                <w:sz w:val="22"/>
                <w:szCs w:val="22"/>
              </w:rPr>
              <w:t>Supporting Diverse Family and Community Relationships</w:t>
            </w:r>
          </w:p>
        </w:tc>
      </w:tr>
      <w:tr w:rsidR="000E46FD" w:rsidRPr="009172FD" w14:paraId="5164065A" w14:textId="77777777" w:rsidTr="00A5280C">
        <w:tc>
          <w:tcPr>
            <w:tcW w:w="3100" w:type="dxa"/>
            <w:shd w:val="clear" w:color="auto" w:fill="auto"/>
            <w:noWrap/>
            <w:vAlign w:val="center"/>
          </w:tcPr>
          <w:p w14:paraId="33DD585B" w14:textId="700A591D" w:rsidR="000E46FD" w:rsidRPr="009172FD" w:rsidRDefault="000E46FD" w:rsidP="000E46FD">
            <w:pPr>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7780" w:type="dxa"/>
            <w:shd w:val="clear" w:color="auto" w:fill="auto"/>
            <w:noWrap/>
          </w:tcPr>
          <w:p w14:paraId="2DB344D2" w14:textId="571DA194" w:rsidR="000E46FD" w:rsidRPr="00265855" w:rsidRDefault="00265855" w:rsidP="000E46FD">
            <w:pPr>
              <w:rPr>
                <w:rFonts w:ascii="Avenir Book" w:hAnsi="Avenir Book" w:cs="Calibri Light"/>
                <w:sz w:val="22"/>
                <w:szCs w:val="22"/>
              </w:rPr>
            </w:pPr>
            <w:bookmarkStart w:id="16" w:name="description"/>
            <w:bookmarkEnd w:id="16"/>
            <w:r w:rsidRPr="00265855">
              <w:rPr>
                <w:rFonts w:ascii="Avenir Book" w:hAnsi="Avenir Book"/>
                <w:color w:val="000000"/>
                <w:sz w:val="22"/>
                <w:szCs w:val="22"/>
              </w:rPr>
              <w:t>This course examines the role families play in EC development and the complexities of diverse family and community characteristics/partnerships. Building respectful/reciprocal relationships that empower/support families are emphasized.</w:t>
            </w:r>
          </w:p>
        </w:tc>
      </w:tr>
      <w:tr w:rsidR="000E46FD" w:rsidRPr="009172FD" w14:paraId="51F71CBF" w14:textId="77777777" w:rsidTr="00A5280C">
        <w:tc>
          <w:tcPr>
            <w:tcW w:w="3100" w:type="dxa"/>
            <w:shd w:val="clear" w:color="auto" w:fill="auto"/>
            <w:noWrap/>
            <w:vAlign w:val="center"/>
          </w:tcPr>
          <w:p w14:paraId="05549147" w14:textId="77777777" w:rsidR="000E46FD" w:rsidRPr="009172FD" w:rsidRDefault="000E46FD" w:rsidP="000E46FD">
            <w:pPr>
              <w:rPr>
                <w:rFonts w:ascii="Avenir Light" w:hAnsi="Avenir Light" w:cs="Calibri Light"/>
              </w:rPr>
            </w:pPr>
            <w:r w:rsidRPr="009172FD">
              <w:rPr>
                <w:rFonts w:ascii="Avenir Light" w:hAnsi="Avenir Light" w:cs="Calibri Light"/>
              </w:rPr>
              <w:t xml:space="preserve">B.5. </w:t>
            </w:r>
            <w:hyperlink w:anchor="prereqs" w:tooltip="Please list all course prerequisites, including if student needs to be matriculated in a graduate program to take the course." w:history="1">
              <w:r w:rsidRPr="009172FD">
                <w:rPr>
                  <w:rStyle w:val="Hyperlink"/>
                  <w:rFonts w:ascii="Avenir Light" w:hAnsi="Avenir Light" w:cs="Calibri Light"/>
                  <w:color w:val="auto"/>
                </w:rPr>
                <w:t>Prerequisite(s)</w:t>
              </w:r>
            </w:hyperlink>
          </w:p>
        </w:tc>
        <w:tc>
          <w:tcPr>
            <w:tcW w:w="7780" w:type="dxa"/>
            <w:shd w:val="clear" w:color="auto" w:fill="auto"/>
            <w:noWrap/>
          </w:tcPr>
          <w:p w14:paraId="2A11EFE0" w14:textId="77777777" w:rsidR="000E46FD" w:rsidRPr="000E46FD" w:rsidRDefault="000E46FD" w:rsidP="000E46FD">
            <w:pPr>
              <w:pStyle w:val="NormalWeb"/>
              <w:spacing w:before="0" w:beforeAutospacing="0" w:after="0" w:afterAutospacing="0"/>
              <w:rPr>
                <w:rFonts w:ascii="Avenir Book" w:hAnsi="Avenir Book"/>
                <w:sz w:val="22"/>
                <w:szCs w:val="22"/>
              </w:rPr>
            </w:pPr>
            <w:bookmarkStart w:id="17" w:name="prereqs"/>
            <w:bookmarkEnd w:id="17"/>
            <w:r w:rsidRPr="000E46FD">
              <w:rPr>
                <w:rFonts w:ascii="Avenir Book" w:hAnsi="Avenir Book"/>
                <w:color w:val="000000"/>
                <w:sz w:val="22"/>
                <w:szCs w:val="22"/>
              </w:rPr>
              <w:t>1.Bachelor's Degree </w:t>
            </w:r>
          </w:p>
          <w:p w14:paraId="0D2C2BA3" w14:textId="77777777" w:rsidR="000E46FD" w:rsidRPr="000E46FD" w:rsidRDefault="000E46FD" w:rsidP="000E46FD">
            <w:pPr>
              <w:pStyle w:val="NormalWeb"/>
              <w:spacing w:before="0" w:beforeAutospacing="0" w:after="0" w:afterAutospacing="0"/>
              <w:rPr>
                <w:rFonts w:ascii="Avenir Book" w:hAnsi="Avenir Book"/>
                <w:sz w:val="22"/>
                <w:szCs w:val="22"/>
              </w:rPr>
            </w:pPr>
            <w:r w:rsidRPr="000E46FD">
              <w:rPr>
                <w:rFonts w:ascii="Avenir Book" w:hAnsi="Avenir Book"/>
                <w:color w:val="000000"/>
                <w:sz w:val="22"/>
                <w:szCs w:val="22"/>
              </w:rPr>
              <w:t>2. Admission to the FSEHD &amp; The ECSE Program</w:t>
            </w:r>
          </w:p>
          <w:p w14:paraId="350312DB" w14:textId="733DB344" w:rsidR="000E46FD" w:rsidRPr="000E46FD" w:rsidRDefault="000E46FD" w:rsidP="000E46FD">
            <w:pPr>
              <w:pStyle w:val="NormalWeb"/>
              <w:spacing w:before="0" w:beforeAutospacing="0" w:after="0" w:afterAutospacing="0"/>
            </w:pPr>
            <w:r w:rsidRPr="000E46FD">
              <w:rPr>
                <w:rFonts w:ascii="Avenir Book" w:hAnsi="Avenir Book"/>
                <w:color w:val="000000"/>
                <w:sz w:val="22"/>
                <w:szCs w:val="22"/>
              </w:rPr>
              <w:t>3. Prerequisites as outlined on individual student plan</w:t>
            </w:r>
            <w:r>
              <w:rPr>
                <w:color w:val="000000"/>
              </w:rPr>
              <w:t xml:space="preserve"> </w:t>
            </w:r>
          </w:p>
        </w:tc>
      </w:tr>
      <w:tr w:rsidR="000E46FD" w:rsidRPr="009172FD" w14:paraId="18ED5FDA" w14:textId="77777777" w:rsidTr="00A5280C">
        <w:tc>
          <w:tcPr>
            <w:tcW w:w="3100" w:type="dxa"/>
            <w:shd w:val="clear" w:color="auto" w:fill="auto"/>
            <w:noWrap/>
            <w:vAlign w:val="center"/>
          </w:tcPr>
          <w:p w14:paraId="1016A647" w14:textId="66DC7F44" w:rsidR="000E46FD" w:rsidRPr="009172FD" w:rsidRDefault="000E46FD" w:rsidP="000E46FD">
            <w:pPr>
              <w:rPr>
                <w:rFonts w:ascii="Avenir Light" w:hAnsi="Avenir Light" w:cs="Calibri Light"/>
              </w:rPr>
            </w:pPr>
            <w:r w:rsidRPr="009172FD">
              <w:rPr>
                <w:rFonts w:ascii="Avenir Light" w:hAnsi="Avenir Light"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9172FD">
                <w:rPr>
                  <w:rStyle w:val="Hyperlink"/>
                  <w:rFonts w:ascii="Avenir Light" w:hAnsi="Avenir Light" w:cs="Calibri Light"/>
                  <w:color w:val="auto"/>
                </w:rPr>
                <w:t>Offered</w:t>
              </w:r>
            </w:hyperlink>
          </w:p>
        </w:tc>
        <w:tc>
          <w:tcPr>
            <w:tcW w:w="7780" w:type="dxa"/>
            <w:shd w:val="clear" w:color="auto" w:fill="auto"/>
            <w:noWrap/>
          </w:tcPr>
          <w:p w14:paraId="6E8FAD04" w14:textId="5EFA78FC" w:rsidR="000E46FD" w:rsidRPr="000E46FD" w:rsidRDefault="000E46FD" w:rsidP="000E46FD">
            <w:pPr>
              <w:rPr>
                <w:rFonts w:ascii="Avenir Light" w:eastAsia="MS Mincho" w:hAnsi="Avenir Light" w:cs="Calibri Light"/>
              </w:rPr>
            </w:pPr>
            <w:r w:rsidRPr="009172FD">
              <w:rPr>
                <w:rFonts w:ascii="Avenir Light" w:hAnsi="Avenir Light" w:cs="Calibri Light"/>
              </w:rPr>
              <w:t xml:space="preserve">Fall </w:t>
            </w:r>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p>
        </w:tc>
      </w:tr>
      <w:tr w:rsidR="000E46FD" w:rsidRPr="009172FD" w14:paraId="6C9D583C" w14:textId="77777777" w:rsidTr="00A5280C">
        <w:tc>
          <w:tcPr>
            <w:tcW w:w="3100" w:type="dxa"/>
            <w:shd w:val="clear" w:color="auto" w:fill="auto"/>
            <w:noWrap/>
            <w:vAlign w:val="center"/>
          </w:tcPr>
          <w:p w14:paraId="6582E929" w14:textId="77777777" w:rsidR="000E46FD" w:rsidRPr="009172FD" w:rsidRDefault="000E46FD" w:rsidP="000E46FD">
            <w:pPr>
              <w:rPr>
                <w:rFonts w:ascii="Avenir Light" w:hAnsi="Avenir Light" w:cs="Calibri Light"/>
              </w:rPr>
            </w:pPr>
            <w:r w:rsidRPr="009172FD">
              <w:rPr>
                <w:rFonts w:ascii="Avenir Light" w:hAnsi="Avenir Light" w:cs="Calibri Light"/>
              </w:rPr>
              <w:t xml:space="preserve">B.7. </w:t>
            </w:r>
            <w:hyperlink w:anchor="contacthours" w:tooltip="The number of hours required each week in class, studio, internships, practica, and/or labs." w:history="1">
              <w:r w:rsidRPr="009172FD">
                <w:rPr>
                  <w:rStyle w:val="Hyperlink"/>
                  <w:rFonts w:ascii="Avenir Light" w:hAnsi="Avenir Light" w:cs="Calibri Light"/>
                  <w:color w:val="auto"/>
                </w:rPr>
                <w:t>Contact hours</w:t>
              </w:r>
            </w:hyperlink>
            <w:r w:rsidRPr="009172FD">
              <w:rPr>
                <w:rFonts w:ascii="Avenir Light" w:hAnsi="Avenir Light" w:cs="Calibri Light"/>
              </w:rPr>
              <w:t xml:space="preserve"> </w:t>
            </w:r>
          </w:p>
        </w:tc>
        <w:tc>
          <w:tcPr>
            <w:tcW w:w="7780" w:type="dxa"/>
            <w:shd w:val="clear" w:color="auto" w:fill="auto"/>
            <w:noWrap/>
          </w:tcPr>
          <w:p w14:paraId="790915FC" w14:textId="00EBC22C" w:rsidR="000E46FD" w:rsidRPr="009172FD" w:rsidRDefault="000E46FD" w:rsidP="000E46FD">
            <w:pPr>
              <w:rPr>
                <w:rFonts w:ascii="Avenir Light" w:hAnsi="Avenir Light" w:cs="Calibri Light"/>
              </w:rPr>
            </w:pPr>
            <w:bookmarkStart w:id="18" w:name="contacthours"/>
            <w:bookmarkEnd w:id="18"/>
            <w:r>
              <w:rPr>
                <w:rFonts w:ascii="Avenir Light" w:hAnsi="Avenir Light" w:cs="Calibri Light"/>
              </w:rPr>
              <w:t>5</w:t>
            </w:r>
          </w:p>
        </w:tc>
      </w:tr>
      <w:tr w:rsidR="000E46FD" w:rsidRPr="009172FD" w14:paraId="33B99A97" w14:textId="77777777" w:rsidTr="00A5280C">
        <w:tc>
          <w:tcPr>
            <w:tcW w:w="3100" w:type="dxa"/>
            <w:shd w:val="clear" w:color="auto" w:fill="auto"/>
            <w:noWrap/>
            <w:vAlign w:val="center"/>
          </w:tcPr>
          <w:p w14:paraId="6B4EE104" w14:textId="77777777" w:rsidR="000E46FD" w:rsidRPr="009172FD" w:rsidRDefault="000E46FD" w:rsidP="000E46FD">
            <w:pPr>
              <w:rPr>
                <w:rFonts w:ascii="Avenir Light" w:hAnsi="Avenir Light" w:cs="Calibri Light"/>
              </w:rPr>
            </w:pPr>
            <w:r w:rsidRPr="009172FD">
              <w:rPr>
                <w:rFonts w:ascii="Avenir Light" w:hAnsi="Avenir Light" w:cs="Calibri Light"/>
              </w:rPr>
              <w:t xml:space="preserve">B.8. </w:t>
            </w:r>
            <w:hyperlink w:anchor="credits" w:tooltip="Number of credit hours awarded to students per semester. A credit hour means meeting for 50 minutes per week for 15 week semester, plus two hours of homework for each hour of class time." w:history="1">
              <w:r w:rsidRPr="009172FD">
                <w:rPr>
                  <w:rStyle w:val="Hyperlink"/>
                  <w:rFonts w:ascii="Avenir Light" w:hAnsi="Avenir Light" w:cs="Calibri Light"/>
                  <w:color w:val="auto"/>
                </w:rPr>
                <w:t>Credit hours</w:t>
              </w:r>
            </w:hyperlink>
          </w:p>
        </w:tc>
        <w:tc>
          <w:tcPr>
            <w:tcW w:w="7780" w:type="dxa"/>
            <w:shd w:val="clear" w:color="auto" w:fill="auto"/>
            <w:noWrap/>
          </w:tcPr>
          <w:p w14:paraId="4F70C16F" w14:textId="6F84D39E" w:rsidR="000E46FD" w:rsidRPr="009172FD" w:rsidRDefault="000E46FD" w:rsidP="000E46FD">
            <w:pPr>
              <w:rPr>
                <w:rFonts w:ascii="Avenir Light" w:hAnsi="Avenir Light" w:cs="Calibri Light"/>
              </w:rPr>
            </w:pPr>
            <w:bookmarkStart w:id="19" w:name="credits"/>
            <w:bookmarkEnd w:id="19"/>
            <w:r>
              <w:rPr>
                <w:rFonts w:ascii="Avenir Light" w:hAnsi="Avenir Light" w:cs="Calibri Light"/>
              </w:rPr>
              <w:t>3</w:t>
            </w:r>
          </w:p>
        </w:tc>
      </w:tr>
      <w:tr w:rsidR="000E46FD" w:rsidRPr="009172FD" w14:paraId="482069B2" w14:textId="77777777" w:rsidTr="00A5280C">
        <w:tc>
          <w:tcPr>
            <w:tcW w:w="3100" w:type="dxa"/>
            <w:shd w:val="clear" w:color="auto" w:fill="auto"/>
            <w:noWrap/>
            <w:vAlign w:val="center"/>
          </w:tcPr>
          <w:p w14:paraId="0FEB16C8" w14:textId="132E325E" w:rsidR="000E46FD" w:rsidRPr="009172FD" w:rsidRDefault="000E46FD" w:rsidP="000E46FD">
            <w:pPr>
              <w:rPr>
                <w:rFonts w:ascii="Avenir Light" w:hAnsi="Avenir Light" w:cs="Calibri Light"/>
              </w:rPr>
            </w:pPr>
            <w:r w:rsidRPr="009172FD">
              <w:rPr>
                <w:rFonts w:ascii="Avenir Light" w:hAnsi="Avenir Light" w:cs="Calibri Light"/>
              </w:rPr>
              <w:t>B.9.</w:t>
            </w:r>
            <w:hyperlink w:anchor="differences" w:tooltip="Justify any differences between contact and credit hours. Contact hours may exceed credit hours only in certain types of classes (e.g. studio, practicum, laboratory)." w:history="1">
              <w:r w:rsidRPr="009172FD">
                <w:rPr>
                  <w:rStyle w:val="Hyperlink"/>
                  <w:rFonts w:ascii="Avenir Light" w:hAnsi="Avenir Light" w:cs="Calibri Light"/>
                  <w:color w:val="auto"/>
                </w:rPr>
                <w:t xml:space="preserve"> Justify differences if any</w:t>
              </w:r>
            </w:hyperlink>
          </w:p>
        </w:tc>
        <w:tc>
          <w:tcPr>
            <w:tcW w:w="7780" w:type="dxa"/>
            <w:shd w:val="clear" w:color="auto" w:fill="auto"/>
            <w:noWrap/>
          </w:tcPr>
          <w:p w14:paraId="48D5AB7B" w14:textId="04667683" w:rsidR="000E46FD" w:rsidRDefault="000E46FD" w:rsidP="000E46FD">
            <w:pPr>
              <w:rPr>
                <w:rFonts w:ascii="Avenir Light" w:hAnsi="Avenir Light" w:cs="Calibri Light"/>
              </w:rPr>
            </w:pPr>
            <w:r>
              <w:rPr>
                <w:rFonts w:ascii="Avenir Light" w:hAnsi="Avenir Light" w:cs="Calibri Light"/>
              </w:rPr>
              <w:t xml:space="preserve">Candidates will participate in clinical hours for this course. </w:t>
            </w:r>
          </w:p>
        </w:tc>
      </w:tr>
      <w:tr w:rsidR="000E46FD" w:rsidRPr="009172FD" w14:paraId="3F978964" w14:textId="77777777" w:rsidTr="00A5280C">
        <w:tc>
          <w:tcPr>
            <w:tcW w:w="3100" w:type="dxa"/>
            <w:shd w:val="clear" w:color="auto" w:fill="auto"/>
            <w:noWrap/>
            <w:vAlign w:val="center"/>
          </w:tcPr>
          <w:p w14:paraId="2FAA3C00" w14:textId="28DF8B9A" w:rsidR="000E46FD" w:rsidRPr="009172FD" w:rsidRDefault="000E46FD" w:rsidP="000E46FD">
            <w:pPr>
              <w:rPr>
                <w:rFonts w:ascii="Avenir Light" w:hAnsi="Avenir Light" w:cs="Calibri Light"/>
              </w:rPr>
            </w:pPr>
            <w:r w:rsidRPr="009172FD">
              <w:rPr>
                <w:rFonts w:ascii="Avenir Light" w:hAnsi="Avenir Light" w:cs="Calibri Light"/>
              </w:rPr>
              <w:t xml:space="preserve">B.10. </w:t>
            </w:r>
            <w:hyperlink w:anchor="grading" w:tooltip="Select one, and delete the others" w:history="1">
              <w:r w:rsidRPr="009172FD">
                <w:rPr>
                  <w:rStyle w:val="Hyperlink"/>
                  <w:rFonts w:ascii="Avenir Light" w:hAnsi="Avenir Light" w:cs="Calibri Light"/>
                  <w:color w:val="auto"/>
                </w:rPr>
                <w:t>Grading system</w:t>
              </w:r>
            </w:hyperlink>
            <w:r w:rsidRPr="009172FD">
              <w:rPr>
                <w:rFonts w:ascii="Avenir Light" w:hAnsi="Avenir Light" w:cs="Calibri Light"/>
              </w:rPr>
              <w:t xml:space="preserve"> </w:t>
            </w:r>
          </w:p>
        </w:tc>
        <w:tc>
          <w:tcPr>
            <w:tcW w:w="7780" w:type="dxa"/>
            <w:shd w:val="clear" w:color="auto" w:fill="auto"/>
            <w:noWrap/>
          </w:tcPr>
          <w:p w14:paraId="32C16048" w14:textId="366F72A0" w:rsidR="000E46FD" w:rsidRPr="009172FD" w:rsidRDefault="000E46FD" w:rsidP="000E46FD">
            <w:pPr>
              <w:rPr>
                <w:rFonts w:ascii="Avenir Light" w:hAnsi="Avenir Light" w:cs="Calibri Light"/>
              </w:rPr>
            </w:pPr>
            <w:r w:rsidRPr="009172FD">
              <w:rPr>
                <w:rFonts w:ascii="Avenir Light" w:hAnsi="Avenir Light" w:cs="Calibri Light"/>
              </w:rPr>
              <w:t>Letter grade</w:t>
            </w:r>
          </w:p>
        </w:tc>
      </w:tr>
      <w:tr w:rsidR="000E46FD" w:rsidRPr="009172FD" w14:paraId="45BF3D73" w14:textId="77777777" w:rsidTr="00A5280C">
        <w:tc>
          <w:tcPr>
            <w:tcW w:w="3100" w:type="dxa"/>
            <w:shd w:val="clear" w:color="auto" w:fill="auto"/>
            <w:noWrap/>
            <w:vAlign w:val="center"/>
          </w:tcPr>
          <w:p w14:paraId="337E9600" w14:textId="77777777" w:rsidR="000E46FD" w:rsidRPr="009172FD" w:rsidRDefault="000E46FD" w:rsidP="000E46FD">
            <w:pPr>
              <w:rPr>
                <w:rFonts w:ascii="Avenir Light" w:hAnsi="Avenir Light" w:cs="Calibri Light"/>
              </w:rPr>
            </w:pPr>
            <w:r w:rsidRPr="009172FD">
              <w:rPr>
                <w:rFonts w:ascii="Avenir Light" w:hAnsi="Avenir Light" w:cs="Calibri Light"/>
              </w:rPr>
              <w:t xml:space="preserve">B.11. </w:t>
            </w:r>
            <w:hyperlink w:anchor="instr_methods" w:tooltip="Delete what does not apply; enter additional methods if needed. If this is a revision, and nothing is being changed, delete all entries in both columns." w:history="1">
              <w:r w:rsidRPr="009172FD">
                <w:rPr>
                  <w:rStyle w:val="Hyperlink"/>
                  <w:rFonts w:ascii="Avenir Light" w:hAnsi="Avenir Light" w:cs="Calibri Light"/>
                  <w:color w:val="auto"/>
                </w:rPr>
                <w:t>Instructional methods</w:t>
              </w:r>
            </w:hyperlink>
          </w:p>
        </w:tc>
        <w:tc>
          <w:tcPr>
            <w:tcW w:w="7780" w:type="dxa"/>
            <w:shd w:val="clear" w:color="auto" w:fill="auto"/>
            <w:noWrap/>
          </w:tcPr>
          <w:p w14:paraId="1FE5962F" w14:textId="4A00347D" w:rsidR="000E46FD" w:rsidRPr="009172FD" w:rsidRDefault="000E46FD" w:rsidP="000E46FD">
            <w:pPr>
              <w:rPr>
                <w:rFonts w:ascii="Avenir Light" w:hAnsi="Avenir Light" w:cs="Calibri Light"/>
              </w:rPr>
            </w:pPr>
            <w:bookmarkStart w:id="20" w:name="instr_methods"/>
            <w:bookmarkEnd w:id="20"/>
            <w:r>
              <w:rPr>
                <w:rFonts w:ascii="Avenir Light" w:hAnsi="Avenir Light" w:cs="Calibri Light"/>
              </w:rPr>
              <w:t>Self-Paced Individual Asynchronous Learning Modules</w:t>
            </w:r>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w:t>
            </w:r>
            <w:r>
              <w:rPr>
                <w:rFonts w:ascii="Avenir Light" w:eastAsia="MS Mincho" w:hAnsi="Avenir Light" w:cs="Calibri Light"/>
              </w:rPr>
              <w:t xml:space="preserve"> Individualized On-Line</w:t>
            </w:r>
            <w:r w:rsidRPr="009172FD">
              <w:rPr>
                <w:rFonts w:ascii="Avenir Light" w:eastAsia="MS Mincho" w:hAnsi="Avenir Light" w:cs="Calibri Light"/>
              </w:rPr>
              <w:t xml:space="preserve"> </w:t>
            </w:r>
            <w:r>
              <w:rPr>
                <w:rFonts w:ascii="Avenir Light" w:hAnsi="Avenir Light" w:cs="Calibri Light"/>
              </w:rPr>
              <w:t>Coaching</w:t>
            </w:r>
          </w:p>
        </w:tc>
      </w:tr>
      <w:tr w:rsidR="000E46FD" w:rsidRPr="009172FD" w14:paraId="68709BC8" w14:textId="77777777" w:rsidTr="00A5280C">
        <w:tc>
          <w:tcPr>
            <w:tcW w:w="3100" w:type="dxa"/>
            <w:shd w:val="clear" w:color="auto" w:fill="auto"/>
            <w:noWrap/>
            <w:vAlign w:val="center"/>
          </w:tcPr>
          <w:p w14:paraId="3DFB5071" w14:textId="4F3544AF" w:rsidR="000E46FD" w:rsidRPr="009172FD" w:rsidRDefault="000E46FD" w:rsidP="000E46FD">
            <w:pPr>
              <w:rPr>
                <w:rFonts w:ascii="Avenir Light" w:hAnsi="Avenir Light" w:cs="Calibri Light"/>
              </w:rPr>
            </w:pPr>
            <w:r w:rsidRPr="009172FD">
              <w:rPr>
                <w:rFonts w:ascii="Avenir Light" w:hAnsi="Avenir Light" w:cs="Calibri Light"/>
              </w:rPr>
              <w:t xml:space="preserve">B.11.a  </w:t>
            </w:r>
            <w:hyperlink w:anchor="instr_methods" w:tooltip="Must be included " w:history="1">
              <w:r w:rsidRPr="009172FD">
                <w:rPr>
                  <w:rStyle w:val="Hyperlink"/>
                  <w:rFonts w:ascii="Avenir Light" w:hAnsi="Avenir Light" w:cs="Calibri Light"/>
                  <w:color w:val="auto"/>
                </w:rPr>
                <w:t>Delivery Method</w:t>
              </w:r>
            </w:hyperlink>
          </w:p>
        </w:tc>
        <w:tc>
          <w:tcPr>
            <w:tcW w:w="7780" w:type="dxa"/>
            <w:shd w:val="clear" w:color="auto" w:fill="auto"/>
            <w:noWrap/>
          </w:tcPr>
          <w:p w14:paraId="4374871F" w14:textId="38AC39F5" w:rsidR="000E46FD" w:rsidRPr="009172FD" w:rsidRDefault="000E46FD" w:rsidP="000E46FD">
            <w:pPr>
              <w:rPr>
                <w:rFonts w:ascii="Avenir Light" w:hAnsi="Avenir Light" w:cs="Calibri Light"/>
              </w:rPr>
            </w:pPr>
            <w:r>
              <w:rPr>
                <w:rFonts w:ascii="Avenir Light" w:hAnsi="Avenir Light" w:cs="Calibri Light"/>
              </w:rPr>
              <w:t xml:space="preserve">100 </w:t>
            </w:r>
            <w:hyperlink w:anchor="Online" w:tooltip="If selected, indicate the percentage of course time spent online" w:history="1">
              <w:r w:rsidRPr="009172FD">
                <w:rPr>
                  <w:rStyle w:val="Hyperlink"/>
                  <w:rFonts w:ascii="Avenir Light" w:hAnsi="Avenir Light" w:cs="Calibri Light"/>
                  <w:color w:val="auto"/>
                </w:rPr>
                <w:t>% Online</w:t>
              </w:r>
            </w:hyperlink>
            <w:r w:rsidRPr="009172FD">
              <w:rPr>
                <w:rFonts w:ascii="Avenir Light" w:hAnsi="Avenir Light" w:cs="Calibri Light"/>
              </w:rPr>
              <w:t xml:space="preserve"> | Asynchronous |</w:t>
            </w:r>
            <w:r>
              <w:rPr>
                <w:rFonts w:ascii="Avenir Light" w:eastAsia="MS Mincho" w:hAnsi="Avenir Light" w:cs="Calibri Light"/>
              </w:rPr>
              <w:t xml:space="preserve"> Individualized On-Line</w:t>
            </w:r>
            <w:r w:rsidRPr="009172FD">
              <w:rPr>
                <w:rFonts w:ascii="Avenir Light" w:eastAsia="MS Mincho" w:hAnsi="Avenir Light" w:cs="Calibri Light"/>
              </w:rPr>
              <w:t xml:space="preserve"> </w:t>
            </w:r>
            <w:r>
              <w:rPr>
                <w:rFonts w:ascii="Avenir Light" w:hAnsi="Avenir Light" w:cs="Calibri Light"/>
              </w:rPr>
              <w:t>Coaching</w:t>
            </w:r>
          </w:p>
        </w:tc>
      </w:tr>
      <w:tr w:rsidR="000E46FD" w:rsidRPr="009172FD" w14:paraId="627B913D" w14:textId="77777777" w:rsidTr="00A5280C">
        <w:tc>
          <w:tcPr>
            <w:tcW w:w="3100" w:type="dxa"/>
            <w:shd w:val="clear" w:color="auto" w:fill="auto"/>
            <w:noWrap/>
            <w:vAlign w:val="center"/>
          </w:tcPr>
          <w:p w14:paraId="54A53D57" w14:textId="77777777" w:rsidR="000E46FD" w:rsidRPr="009172FD" w:rsidRDefault="000E46FD" w:rsidP="000E46FD">
            <w:pPr>
              <w:rPr>
                <w:rFonts w:ascii="Avenir Light" w:hAnsi="Avenir Light" w:cs="Calibri Light"/>
              </w:rPr>
            </w:pPr>
            <w:r w:rsidRPr="009172FD">
              <w:rPr>
                <w:rFonts w:ascii="Avenir Light" w:hAnsi="Avenir Light" w:cs="Calibri Light"/>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9172FD">
                <w:rPr>
                  <w:rStyle w:val="Hyperlink"/>
                  <w:rFonts w:ascii="Avenir Light" w:hAnsi="Avenir Light" w:cs="Calibri Light"/>
                  <w:color w:val="auto"/>
                </w:rPr>
                <w:t>Categories</w:t>
              </w:r>
            </w:hyperlink>
          </w:p>
        </w:tc>
        <w:tc>
          <w:tcPr>
            <w:tcW w:w="7780" w:type="dxa"/>
            <w:shd w:val="clear" w:color="auto" w:fill="auto"/>
            <w:noWrap/>
          </w:tcPr>
          <w:p w14:paraId="460254CA" w14:textId="42383CDA" w:rsidR="000E46FD" w:rsidRPr="009172FD" w:rsidRDefault="000E46FD" w:rsidP="000E46FD">
            <w:pPr>
              <w:rPr>
                <w:rFonts w:ascii="Avenir Light" w:hAnsi="Avenir Light" w:cs="Calibri Light"/>
              </w:rPr>
            </w:pPr>
            <w:bookmarkStart w:id="21" w:name="required"/>
            <w:bookmarkEnd w:id="21"/>
            <w:r w:rsidRPr="009172FD">
              <w:rPr>
                <w:rFonts w:ascii="Avenir Light" w:hAnsi="Avenir Light" w:cs="Calibri Light"/>
              </w:rPr>
              <w:t xml:space="preserve">Required for program </w:t>
            </w:r>
            <w:r w:rsidRPr="009172FD">
              <w:rPr>
                <w:rFonts w:ascii="Avenir Light" w:eastAsia="MS Mincho" w:hAnsi="Avenir Light" w:cs="Calibri Light"/>
              </w:rPr>
              <w:t xml:space="preserve">| </w:t>
            </w:r>
            <w:r w:rsidRPr="009172FD">
              <w:rPr>
                <w:rFonts w:ascii="Avenir Light" w:hAnsi="Avenir Light" w:cs="Calibri Light"/>
              </w:rPr>
              <w:t>Required for Certification</w:t>
            </w:r>
          </w:p>
        </w:tc>
      </w:tr>
      <w:tr w:rsidR="000E46FD" w:rsidRPr="009172FD" w14:paraId="5D768306" w14:textId="77777777" w:rsidTr="00A5280C">
        <w:tc>
          <w:tcPr>
            <w:tcW w:w="3100" w:type="dxa"/>
            <w:shd w:val="clear" w:color="auto" w:fill="auto"/>
            <w:noWrap/>
            <w:vAlign w:val="center"/>
          </w:tcPr>
          <w:p w14:paraId="387754FB" w14:textId="7EC1B218" w:rsidR="000E46FD" w:rsidRPr="009172FD" w:rsidRDefault="000E46FD" w:rsidP="000E46FD">
            <w:pPr>
              <w:rPr>
                <w:rFonts w:ascii="Avenir Light" w:hAnsi="Avenir Light" w:cs="Calibri Light"/>
              </w:rPr>
            </w:pPr>
            <w:r w:rsidRPr="009172FD">
              <w:rPr>
                <w:rFonts w:ascii="Avenir Light" w:hAnsi="Avenir Light" w:cs="Calibri Light"/>
              </w:rPr>
              <w:t xml:space="preserve">B.13. </w:t>
            </w:r>
            <w:hyperlink w:anchor="performance" w:tooltip="Delete all that do not apply; enter additional evaluation methods if any. If this is a revision, and nothing is being changed, delete all entries in both columns." w:history="1">
              <w:r w:rsidRPr="009172FD">
                <w:rPr>
                  <w:rStyle w:val="Hyperlink"/>
                  <w:rFonts w:ascii="Avenir Light" w:hAnsi="Avenir Light" w:cs="Calibri Light"/>
                  <w:color w:val="auto"/>
                </w:rPr>
                <w:t>How will student performance be evaluated?</w:t>
              </w:r>
            </w:hyperlink>
          </w:p>
        </w:tc>
        <w:tc>
          <w:tcPr>
            <w:tcW w:w="7780" w:type="dxa"/>
            <w:shd w:val="clear" w:color="auto" w:fill="auto"/>
            <w:noWrap/>
          </w:tcPr>
          <w:p w14:paraId="5DC57830" w14:textId="49D83EAB" w:rsidR="000E46FD" w:rsidRPr="009172FD" w:rsidRDefault="000E46FD" w:rsidP="000E46FD">
            <w:pPr>
              <w:rPr>
                <w:rFonts w:ascii="Avenir Light" w:hAnsi="Avenir Light" w:cs="Calibri Light"/>
              </w:rPr>
            </w:pPr>
            <w:bookmarkStart w:id="22" w:name="performance"/>
            <w:bookmarkEnd w:id="22"/>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Clinical work | 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r w:rsidRPr="009172FD">
              <w:rPr>
                <w:rFonts w:ascii="Avenir Light" w:hAnsi="Avenir Light" w:cs="Calibri Light"/>
              </w:rPr>
              <w:t xml:space="preserve">Class Work </w:t>
            </w:r>
            <w:r w:rsidR="00265855" w:rsidRPr="009172FD">
              <w:rPr>
                <w:rFonts w:ascii="Avenir Light" w:eastAsia="MS Mincho" w:hAnsi="Avenir Light" w:cs="Calibri Light"/>
              </w:rPr>
              <w:t>|</w:t>
            </w:r>
            <w:r w:rsidR="00265855" w:rsidRPr="009172FD">
              <w:rPr>
                <w:rFonts w:ascii="Avenir Light" w:hAnsi="Avenir Light" w:cs="Calibri Light"/>
              </w:rPr>
              <w:t xml:space="preserve"> </w:t>
            </w:r>
            <w:r w:rsidR="00265855">
              <w:rPr>
                <w:rFonts w:ascii="Avenir Light" w:hAnsi="Avenir Light" w:cs="Calibri Light"/>
              </w:rPr>
              <w:t>Quizzes</w:t>
            </w:r>
            <w:r w:rsidR="00265855" w:rsidRPr="009172FD">
              <w:rPr>
                <w:rFonts w:ascii="Avenir Light" w:hAnsi="Avenir Light" w:cs="Calibri Light"/>
              </w:rPr>
              <w:t xml:space="preserve"> |</w:t>
            </w:r>
            <w:r w:rsidR="00265855">
              <w:rPr>
                <w:rFonts w:ascii="Avenir Light" w:hAnsi="Avenir Light" w:cs="Calibri Light"/>
              </w:rPr>
              <w:t xml:space="preserve"> Projects</w:t>
            </w:r>
          </w:p>
          <w:p w14:paraId="7BA0A8BE" w14:textId="1CC32350" w:rsidR="000E46FD" w:rsidRPr="009172FD" w:rsidRDefault="000E46FD" w:rsidP="000E46FD">
            <w:pPr>
              <w:rPr>
                <w:rFonts w:ascii="Avenir Light" w:hAnsi="Avenir Light" w:cs="Calibri Light"/>
              </w:rPr>
            </w:pPr>
          </w:p>
        </w:tc>
      </w:tr>
      <w:tr w:rsidR="000E46FD" w:rsidRPr="009172FD" w14:paraId="72B2A61B" w14:textId="77777777" w:rsidTr="00A5280C">
        <w:tc>
          <w:tcPr>
            <w:tcW w:w="3100" w:type="dxa"/>
            <w:shd w:val="clear" w:color="auto" w:fill="auto"/>
            <w:noWrap/>
            <w:vAlign w:val="center"/>
          </w:tcPr>
          <w:p w14:paraId="268D5CB7" w14:textId="73707DDB" w:rsidR="000E46FD" w:rsidRPr="009172FD" w:rsidRDefault="000E46FD" w:rsidP="000E46FD">
            <w:pPr>
              <w:rPr>
                <w:rFonts w:ascii="Avenir Light" w:hAnsi="Avenir Light" w:cs="Calibri Light"/>
              </w:rPr>
            </w:pPr>
            <w:r w:rsidRPr="009172FD">
              <w:rPr>
                <w:rFonts w:ascii="Avenir Light" w:hAnsi="Avenir Light"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9172FD">
                <w:rPr>
                  <w:rStyle w:val="Hyperlink"/>
                  <w:rFonts w:ascii="Avenir Light" w:hAnsi="Avenir Light" w:cs="Calibri Light"/>
                  <w:color w:val="auto"/>
                </w:rPr>
                <w:t>Redundancy with, existing courses</w:t>
              </w:r>
            </w:hyperlink>
          </w:p>
        </w:tc>
        <w:tc>
          <w:tcPr>
            <w:tcW w:w="7780" w:type="dxa"/>
            <w:shd w:val="clear" w:color="auto" w:fill="auto"/>
            <w:noWrap/>
          </w:tcPr>
          <w:p w14:paraId="36AF007E" w14:textId="6888BDF6" w:rsidR="000E46FD" w:rsidRPr="009172FD" w:rsidRDefault="000E46FD" w:rsidP="000E46FD">
            <w:pPr>
              <w:rPr>
                <w:rFonts w:ascii="Avenir Light" w:hAnsi="Avenir Light" w:cs="Calibri Light"/>
              </w:rPr>
            </w:pPr>
            <w:bookmarkStart w:id="23" w:name="competing"/>
            <w:bookmarkEnd w:id="23"/>
            <w:r>
              <w:rPr>
                <w:rFonts w:ascii="Avenir Light" w:hAnsi="Avenir Light" w:cs="Calibri Light"/>
              </w:rPr>
              <w:t>N/A</w:t>
            </w:r>
          </w:p>
        </w:tc>
      </w:tr>
      <w:tr w:rsidR="000E46FD" w:rsidRPr="009172FD" w14:paraId="23626431" w14:textId="77777777" w:rsidTr="00A5280C">
        <w:tc>
          <w:tcPr>
            <w:tcW w:w="3100" w:type="dxa"/>
            <w:shd w:val="clear" w:color="auto" w:fill="auto"/>
            <w:noWrap/>
            <w:vAlign w:val="center"/>
          </w:tcPr>
          <w:p w14:paraId="38B59466" w14:textId="4DA41425" w:rsidR="000E46FD" w:rsidRPr="009172FD" w:rsidRDefault="000E46FD" w:rsidP="000E46FD">
            <w:pPr>
              <w:rPr>
                <w:rFonts w:ascii="Avenir Light" w:hAnsi="Avenir Light" w:cs="Calibri Light"/>
              </w:rPr>
            </w:pPr>
            <w:r w:rsidRPr="009172FD">
              <w:rPr>
                <w:rFonts w:ascii="Avenir Light" w:hAnsi="Avenir Light" w:cs="Calibri Light"/>
              </w:rPr>
              <w:t>B. 15. Other changes, if any</w:t>
            </w:r>
          </w:p>
        </w:tc>
        <w:tc>
          <w:tcPr>
            <w:tcW w:w="7780" w:type="dxa"/>
            <w:shd w:val="clear" w:color="auto" w:fill="auto"/>
            <w:noWrap/>
          </w:tcPr>
          <w:p w14:paraId="290AEE3D" w14:textId="11DD656B" w:rsidR="000E46FD" w:rsidRDefault="000E46FD" w:rsidP="000E46FD">
            <w:pPr>
              <w:rPr>
                <w:rFonts w:ascii="Avenir Light" w:hAnsi="Avenir Light" w:cs="Calibri Light"/>
              </w:rPr>
            </w:pPr>
            <w:r>
              <w:rPr>
                <w:rFonts w:ascii="Avenir Light" w:hAnsi="Avenir Light" w:cs="Calibri Light"/>
              </w:rPr>
              <w:t>N/A</w:t>
            </w:r>
          </w:p>
        </w:tc>
      </w:tr>
    </w:tbl>
    <w:p w14:paraId="27D09BDD" w14:textId="7B6A4675" w:rsidR="00F64260" w:rsidRPr="009172FD" w:rsidRDefault="000E46FD">
      <w:pPr>
        <w:rPr>
          <w:rFonts w:ascii="Avenir Light" w:hAnsi="Avenir Light" w:cs="Calibri Light"/>
        </w:rPr>
      </w:pPr>
      <w:r>
        <w:rPr>
          <w:rFonts w:ascii="Avenir Light" w:hAnsi="Avenir Light" w:cs="Calibri Light"/>
        </w:rPr>
        <w:br w:type="textWrapping" w:clear="all"/>
      </w:r>
    </w:p>
    <w:p w14:paraId="17C69138" w14:textId="3BBA0B72" w:rsidR="00A90A26" w:rsidRPr="009172FD" w:rsidRDefault="00A90A26">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14"/>
        <w:gridCol w:w="1704"/>
        <w:gridCol w:w="4662"/>
      </w:tblGrid>
      <w:tr w:rsidR="00047BBA" w:rsidRPr="009172FD" w14:paraId="04B456C7" w14:textId="77777777">
        <w:trPr>
          <w:cantSplit/>
          <w:tblHeader/>
        </w:trPr>
        <w:tc>
          <w:tcPr>
            <w:tcW w:w="4518" w:type="dxa"/>
          </w:tcPr>
          <w:p w14:paraId="08F83F6A" w14:textId="4BBDA84C" w:rsidR="00F64260" w:rsidRPr="009172FD" w:rsidRDefault="00896897" w:rsidP="00BC42EB">
            <w:pPr>
              <w:rPr>
                <w:rFonts w:ascii="Avenir Light" w:hAnsi="Avenir Light" w:cs="Calibri Light"/>
              </w:rPr>
            </w:pPr>
            <w:r w:rsidRPr="009172FD">
              <w:rPr>
                <w:rFonts w:ascii="Avenir Light" w:hAnsi="Avenir Light" w:cs="Calibri Light"/>
              </w:rPr>
              <w:lastRenderedPageBreak/>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000000" w:rsidP="00BC42EB">
            <w:pPr>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000000" w:rsidP="00A358E9">
            <w:pPr>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1571C712" w14:textId="565153CA" w:rsidR="00F64260" w:rsidRPr="00265855" w:rsidRDefault="00265855">
            <w:pPr>
              <w:rPr>
                <w:rFonts w:ascii="Avenir Book" w:hAnsi="Avenir Book" w:cs="Calibri Light"/>
                <w:sz w:val="22"/>
                <w:szCs w:val="22"/>
              </w:rPr>
            </w:pPr>
            <w:bookmarkStart w:id="24" w:name="outcomes"/>
            <w:bookmarkEnd w:id="24"/>
            <w:r w:rsidRPr="00265855">
              <w:rPr>
                <w:rFonts w:ascii="Avenir Book" w:hAnsi="Avenir Book"/>
                <w:color w:val="000000"/>
                <w:sz w:val="22"/>
                <w:szCs w:val="22"/>
              </w:rPr>
              <w:t>Teacher candidates will identify unique family needs, priorities, cultural differences, strengths, and goals, and engage families to ensure that goals are developed together.</w:t>
            </w:r>
          </w:p>
        </w:tc>
        <w:tc>
          <w:tcPr>
            <w:tcW w:w="1710" w:type="dxa"/>
          </w:tcPr>
          <w:p w14:paraId="19B14391" w14:textId="77777777" w:rsidR="00265855" w:rsidRPr="00265855" w:rsidRDefault="00265855" w:rsidP="00265855">
            <w:pPr>
              <w:pStyle w:val="NormalWeb"/>
              <w:spacing w:before="0" w:beforeAutospacing="0" w:after="0" w:afterAutospacing="0"/>
              <w:rPr>
                <w:rFonts w:ascii="Avenir Book" w:hAnsi="Avenir Book"/>
                <w:sz w:val="22"/>
                <w:szCs w:val="22"/>
              </w:rPr>
            </w:pPr>
            <w:bookmarkStart w:id="25" w:name="standards"/>
            <w:bookmarkEnd w:id="25"/>
            <w:r w:rsidRPr="00265855">
              <w:rPr>
                <w:rFonts w:ascii="Avenir Book" w:hAnsi="Avenir Book"/>
                <w:color w:val="000000"/>
                <w:sz w:val="22"/>
                <w:szCs w:val="22"/>
              </w:rPr>
              <w:t>FSHED -2</w:t>
            </w:r>
          </w:p>
          <w:p w14:paraId="4079CD2B"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RIPTS -1, 7</w:t>
            </w:r>
          </w:p>
          <w:p w14:paraId="1BC0CD01"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i/>
                <w:iCs/>
                <w:color w:val="000000"/>
                <w:sz w:val="22"/>
                <w:szCs w:val="22"/>
              </w:rPr>
              <w:t>RIDE – Ed Evaluation (RI-ICEE)</w:t>
            </w:r>
          </w:p>
          <w:p w14:paraId="4E8565CC"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Educator Prep- 1.6</w:t>
            </w:r>
          </w:p>
          <w:p w14:paraId="6E9F130E"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NAEYC-  1c, 2s</w:t>
            </w:r>
          </w:p>
          <w:p w14:paraId="67AAF905"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DEC- 2.1, 2.3</w:t>
            </w:r>
          </w:p>
          <w:p w14:paraId="25201540"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CEC- 1.1, 6.3, 7.1</w:t>
            </w:r>
          </w:p>
          <w:p w14:paraId="48EEBF8B" w14:textId="2252A159" w:rsidR="00F64260"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RIDE – WKC- FE 1a, 1b, 1c, P3</w:t>
            </w:r>
          </w:p>
        </w:tc>
        <w:tc>
          <w:tcPr>
            <w:tcW w:w="4788" w:type="dxa"/>
          </w:tcPr>
          <w:p w14:paraId="295F49D5" w14:textId="77777777" w:rsidR="00265855" w:rsidRPr="00265855" w:rsidRDefault="00265855" w:rsidP="00265855">
            <w:pPr>
              <w:pStyle w:val="NormalWeb"/>
              <w:spacing w:before="0" w:beforeAutospacing="0" w:after="0" w:afterAutospacing="0"/>
              <w:rPr>
                <w:rFonts w:ascii="Avenir Book" w:hAnsi="Avenir Book"/>
                <w:sz w:val="22"/>
                <w:szCs w:val="22"/>
              </w:rPr>
            </w:pPr>
            <w:bookmarkStart w:id="26" w:name="measured"/>
            <w:bookmarkEnd w:id="26"/>
            <w:r w:rsidRPr="00265855">
              <w:rPr>
                <w:rFonts w:ascii="Avenir Book" w:hAnsi="Avenir Book"/>
                <w:color w:val="000000"/>
                <w:sz w:val="22"/>
                <w:szCs w:val="22"/>
              </w:rPr>
              <w:t>Paper on Family Culture</w:t>
            </w:r>
          </w:p>
          <w:p w14:paraId="47A04007"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Interview with Families Paper</w:t>
            </w:r>
          </w:p>
          <w:p w14:paraId="69C5299A"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Reflection Questions</w:t>
            </w:r>
          </w:p>
          <w:p w14:paraId="4BD9E9B6"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Discussion board responses</w:t>
            </w:r>
          </w:p>
          <w:p w14:paraId="01E7D31F"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End of session quiz</w:t>
            </w:r>
          </w:p>
          <w:p w14:paraId="359B043C" w14:textId="77777777" w:rsidR="00265855" w:rsidRPr="00265855" w:rsidRDefault="00265855" w:rsidP="00265855">
            <w:pPr>
              <w:rPr>
                <w:rFonts w:ascii="Avenir Book" w:hAnsi="Avenir Book"/>
                <w:sz w:val="22"/>
                <w:szCs w:val="22"/>
              </w:rPr>
            </w:pPr>
          </w:p>
          <w:p w14:paraId="0A370311" w14:textId="77777777" w:rsidR="00F64260" w:rsidRPr="00265855" w:rsidRDefault="00F64260" w:rsidP="00265855">
            <w:pPr>
              <w:rPr>
                <w:rFonts w:ascii="Avenir Book" w:hAnsi="Avenir Book" w:cs="Calibri Light"/>
                <w:sz w:val="22"/>
                <w:szCs w:val="22"/>
              </w:rPr>
            </w:pPr>
          </w:p>
        </w:tc>
      </w:tr>
      <w:tr w:rsidR="00047BBA" w:rsidRPr="009172FD" w14:paraId="73043584" w14:textId="77777777">
        <w:trPr>
          <w:cantSplit/>
        </w:trPr>
        <w:tc>
          <w:tcPr>
            <w:tcW w:w="4518" w:type="dxa"/>
          </w:tcPr>
          <w:p w14:paraId="5308E987"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Teacher candidates will create learning experiences using a broad base of general knowledge that reflects an understanding of the nature of the communities and world in which we live to help</w:t>
            </w:r>
          </w:p>
          <w:p w14:paraId="10A34B2A" w14:textId="1FD69281" w:rsidR="00F64260"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develop and implement effective family support components in educational programs, including helping families learn how to advocate for their child.</w:t>
            </w:r>
          </w:p>
        </w:tc>
        <w:tc>
          <w:tcPr>
            <w:tcW w:w="1710" w:type="dxa"/>
          </w:tcPr>
          <w:p w14:paraId="0264ACB9"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FSHED- 2,5</w:t>
            </w:r>
          </w:p>
          <w:p w14:paraId="6B42DF3D"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RIPTS- 1,2,7,11</w:t>
            </w:r>
          </w:p>
          <w:p w14:paraId="7F7B238A"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i/>
                <w:iCs/>
                <w:color w:val="000000"/>
                <w:sz w:val="22"/>
                <w:szCs w:val="22"/>
              </w:rPr>
              <w:t>RIDE – Ed Evaluation (RI-ICEE)</w:t>
            </w:r>
          </w:p>
          <w:p w14:paraId="320F6A22"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Educator Prep- 1.7</w:t>
            </w:r>
          </w:p>
          <w:p w14:paraId="14675DB7"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NAEYC-  2b</w:t>
            </w:r>
          </w:p>
          <w:p w14:paraId="5C82F445"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DEC- 2.3, 6.1</w:t>
            </w:r>
          </w:p>
          <w:p w14:paraId="26E1DD26"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CEC- 6.5, 7.1</w:t>
            </w:r>
          </w:p>
          <w:p w14:paraId="638748AC" w14:textId="2944D5E1" w:rsidR="00F64260"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RIDE – WKC- FE 2a, b, P2</w:t>
            </w:r>
          </w:p>
        </w:tc>
        <w:tc>
          <w:tcPr>
            <w:tcW w:w="4788" w:type="dxa"/>
          </w:tcPr>
          <w:p w14:paraId="235234F2"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Reflection Questions</w:t>
            </w:r>
          </w:p>
          <w:p w14:paraId="23C5DACB"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Discussion board responses</w:t>
            </w:r>
          </w:p>
          <w:p w14:paraId="78675E08"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Ethics assignment</w:t>
            </w:r>
          </w:p>
          <w:p w14:paraId="308F5344"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End of session quiz</w:t>
            </w:r>
          </w:p>
          <w:p w14:paraId="057A2303" w14:textId="77777777" w:rsidR="00265855" w:rsidRPr="00265855" w:rsidRDefault="00265855" w:rsidP="00265855">
            <w:pPr>
              <w:rPr>
                <w:rFonts w:ascii="Avenir Book" w:hAnsi="Avenir Book"/>
                <w:sz w:val="22"/>
                <w:szCs w:val="22"/>
              </w:rPr>
            </w:pPr>
          </w:p>
          <w:p w14:paraId="57FBD416" w14:textId="77777777" w:rsidR="00F64260" w:rsidRPr="00265855" w:rsidRDefault="00F64260" w:rsidP="00265855">
            <w:pPr>
              <w:rPr>
                <w:rFonts w:ascii="Avenir Book" w:hAnsi="Avenir Book" w:cs="Calibri Light"/>
                <w:sz w:val="22"/>
                <w:szCs w:val="22"/>
              </w:rPr>
            </w:pPr>
          </w:p>
        </w:tc>
      </w:tr>
      <w:tr w:rsidR="00F64260" w:rsidRPr="009172FD" w14:paraId="373F39F0" w14:textId="77777777">
        <w:trPr>
          <w:cantSplit/>
        </w:trPr>
        <w:tc>
          <w:tcPr>
            <w:tcW w:w="4518" w:type="dxa"/>
          </w:tcPr>
          <w:p w14:paraId="03860DE1" w14:textId="230C8557" w:rsidR="00F64260" w:rsidRPr="00265855" w:rsidRDefault="00265855">
            <w:pPr>
              <w:rPr>
                <w:rFonts w:ascii="Avenir Book" w:hAnsi="Avenir Book" w:cs="Calibri Light"/>
                <w:sz w:val="22"/>
                <w:szCs w:val="22"/>
              </w:rPr>
            </w:pPr>
            <w:r w:rsidRPr="00265855">
              <w:rPr>
                <w:rFonts w:ascii="Avenir Book" w:hAnsi="Avenir Book"/>
                <w:color w:val="000000"/>
                <w:sz w:val="22"/>
                <w:szCs w:val="22"/>
              </w:rPr>
              <w:lastRenderedPageBreak/>
              <w:t>Teacher candidates will use differing viewpoints, theories, and methods of inquiry to identify and analyze multiple approaches for strong and effective communication with families in collaboratively developing goals for the child that are meaningful, and coach families  so they can support their child’s development.</w:t>
            </w:r>
          </w:p>
        </w:tc>
        <w:tc>
          <w:tcPr>
            <w:tcW w:w="1710" w:type="dxa"/>
          </w:tcPr>
          <w:p w14:paraId="5D6AF3EC"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FSHED - 2</w:t>
            </w:r>
          </w:p>
          <w:p w14:paraId="6B1C8FCE"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RIPTS - 2, 7</w:t>
            </w:r>
          </w:p>
          <w:p w14:paraId="41C5C154"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i/>
                <w:iCs/>
                <w:color w:val="000000"/>
                <w:sz w:val="22"/>
                <w:szCs w:val="22"/>
              </w:rPr>
              <w:t>RIDE – Ed Evaluation (RI-ICEE)</w:t>
            </w:r>
          </w:p>
          <w:p w14:paraId="5A969825"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Educator Prep- 1.4</w:t>
            </w:r>
          </w:p>
          <w:p w14:paraId="5E579B1B"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NAEYC-  2b, 6b, 6c</w:t>
            </w:r>
          </w:p>
          <w:p w14:paraId="61E64894"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DEC- 2.3, 3.2, 3.3, 6.1</w:t>
            </w:r>
          </w:p>
          <w:p w14:paraId="5A7B3393"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CEC- 1.1, 6.5, 7.1</w:t>
            </w:r>
          </w:p>
          <w:p w14:paraId="48CF2D35" w14:textId="1B9B3D4B" w:rsidR="00F64260"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RIDE – WKC-FE 2a, b, 3a</w:t>
            </w:r>
          </w:p>
        </w:tc>
        <w:tc>
          <w:tcPr>
            <w:tcW w:w="4788" w:type="dxa"/>
          </w:tcPr>
          <w:p w14:paraId="76255060"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Goals for Families</w:t>
            </w:r>
          </w:p>
          <w:p w14:paraId="10897088"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DEC modules and paper </w:t>
            </w:r>
          </w:p>
          <w:p w14:paraId="03AEDC6A"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Reflection Questions</w:t>
            </w:r>
          </w:p>
          <w:p w14:paraId="664A7B2A"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Discussion board responses</w:t>
            </w:r>
          </w:p>
          <w:p w14:paraId="5263DDFD"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End of session exit ticket</w:t>
            </w:r>
          </w:p>
          <w:p w14:paraId="5C4803AE" w14:textId="77777777" w:rsidR="00265855" w:rsidRPr="00265855" w:rsidRDefault="00265855" w:rsidP="00265855">
            <w:pPr>
              <w:rPr>
                <w:rFonts w:ascii="Avenir Book" w:hAnsi="Avenir Book"/>
                <w:sz w:val="22"/>
                <w:szCs w:val="22"/>
              </w:rPr>
            </w:pPr>
          </w:p>
          <w:p w14:paraId="4F061422" w14:textId="75965A83" w:rsidR="00265855" w:rsidRPr="00265855" w:rsidRDefault="00265855" w:rsidP="00265855">
            <w:pPr>
              <w:rPr>
                <w:rFonts w:ascii="Avenir Book" w:hAnsi="Avenir Book" w:cs="Calibri Light"/>
                <w:sz w:val="22"/>
                <w:szCs w:val="22"/>
              </w:rPr>
            </w:pPr>
          </w:p>
        </w:tc>
      </w:tr>
      <w:tr w:rsidR="000E46FD" w:rsidRPr="009172FD" w14:paraId="35CFBE40" w14:textId="77777777">
        <w:trPr>
          <w:cantSplit/>
        </w:trPr>
        <w:tc>
          <w:tcPr>
            <w:tcW w:w="4518" w:type="dxa"/>
          </w:tcPr>
          <w:p w14:paraId="462A8AC8" w14:textId="1F7C2D5C" w:rsidR="000E46FD" w:rsidRPr="00265855" w:rsidRDefault="00265855" w:rsidP="00265855">
            <w:pPr>
              <w:rPr>
                <w:rFonts w:ascii="Avenir Book" w:hAnsi="Avenir Book"/>
                <w:color w:val="000000"/>
                <w:sz w:val="22"/>
                <w:szCs w:val="22"/>
              </w:rPr>
            </w:pPr>
            <w:r w:rsidRPr="00265855">
              <w:rPr>
                <w:rFonts w:ascii="Avenir Book" w:hAnsi="Avenir Book"/>
                <w:color w:val="000000"/>
                <w:sz w:val="22"/>
                <w:szCs w:val="22"/>
              </w:rPr>
              <w:t>Teacher candidates will effectively gather and use information from families and other professional sources to best decide appropriate resources for the family.</w:t>
            </w:r>
          </w:p>
        </w:tc>
        <w:tc>
          <w:tcPr>
            <w:tcW w:w="1710" w:type="dxa"/>
          </w:tcPr>
          <w:p w14:paraId="06FB9A04"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FSHED- 4, 6</w:t>
            </w:r>
          </w:p>
          <w:p w14:paraId="7D502FCA"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RIPTS - 2, 10, 11</w:t>
            </w:r>
          </w:p>
          <w:p w14:paraId="08465C43"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i/>
                <w:iCs/>
                <w:color w:val="000000"/>
                <w:sz w:val="22"/>
                <w:szCs w:val="22"/>
              </w:rPr>
              <w:t>RIDE – Ed Evaluation (RI-ICEE)</w:t>
            </w:r>
          </w:p>
          <w:p w14:paraId="0E4E1DD5" w14:textId="77777777" w:rsidR="00265855"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Educator Prep- 1.4</w:t>
            </w:r>
          </w:p>
          <w:p w14:paraId="65DB1D4A"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NAEYC- 2b, 2c </w:t>
            </w:r>
          </w:p>
          <w:p w14:paraId="21FF8078"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DEC- 2.2</w:t>
            </w:r>
          </w:p>
          <w:p w14:paraId="61F0343D"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CEC- 5.1, 7.1</w:t>
            </w:r>
          </w:p>
          <w:p w14:paraId="691AFDA2" w14:textId="4D8F3E48" w:rsidR="000E46FD" w:rsidRPr="00265855" w:rsidRDefault="00265855" w:rsidP="00265855">
            <w:pPr>
              <w:pStyle w:val="NormalWeb"/>
              <w:spacing w:before="0" w:beforeAutospacing="0" w:after="0" w:afterAutospacing="0"/>
              <w:ind w:left="-2" w:hanging="2"/>
              <w:rPr>
                <w:rFonts w:ascii="Avenir Book" w:hAnsi="Avenir Book"/>
                <w:sz w:val="22"/>
                <w:szCs w:val="22"/>
              </w:rPr>
            </w:pPr>
            <w:r w:rsidRPr="00265855">
              <w:rPr>
                <w:rFonts w:ascii="Avenir Book" w:hAnsi="Avenir Book"/>
                <w:color w:val="000000"/>
                <w:sz w:val="22"/>
                <w:szCs w:val="22"/>
              </w:rPr>
              <w:t>RIDE – WKC- FE2b, 3a, 3b</w:t>
            </w:r>
          </w:p>
        </w:tc>
        <w:tc>
          <w:tcPr>
            <w:tcW w:w="4788" w:type="dxa"/>
          </w:tcPr>
          <w:p w14:paraId="083B642C"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RBI and ECOMAP with goals </w:t>
            </w:r>
          </w:p>
          <w:p w14:paraId="697E97BE"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Reflection questions</w:t>
            </w:r>
          </w:p>
          <w:p w14:paraId="389030DC"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Discussion board responses</w:t>
            </w:r>
          </w:p>
          <w:p w14:paraId="0EAF43CA" w14:textId="77777777" w:rsidR="00265855" w:rsidRPr="00265855" w:rsidRDefault="00265855" w:rsidP="00265855">
            <w:pPr>
              <w:pStyle w:val="NormalWeb"/>
              <w:spacing w:before="0" w:beforeAutospacing="0" w:after="0" w:afterAutospacing="0"/>
              <w:rPr>
                <w:rFonts w:ascii="Avenir Book" w:hAnsi="Avenir Book"/>
                <w:sz w:val="22"/>
                <w:szCs w:val="22"/>
              </w:rPr>
            </w:pPr>
            <w:r w:rsidRPr="00265855">
              <w:rPr>
                <w:rFonts w:ascii="Avenir Book" w:hAnsi="Avenir Book"/>
                <w:color w:val="000000"/>
                <w:sz w:val="22"/>
                <w:szCs w:val="22"/>
              </w:rPr>
              <w:t>End of session exit ticket</w:t>
            </w:r>
          </w:p>
          <w:p w14:paraId="74C84404" w14:textId="77777777" w:rsidR="00265855" w:rsidRPr="00265855" w:rsidRDefault="00265855" w:rsidP="00265855">
            <w:pPr>
              <w:rPr>
                <w:rFonts w:ascii="Avenir Book" w:hAnsi="Avenir Book"/>
                <w:sz w:val="22"/>
                <w:szCs w:val="22"/>
              </w:rPr>
            </w:pPr>
          </w:p>
          <w:p w14:paraId="4B812E08" w14:textId="13BEE8E4" w:rsidR="000E46FD" w:rsidRPr="00265855" w:rsidRDefault="000E46FD" w:rsidP="000E46FD">
            <w:pPr>
              <w:pStyle w:val="NormalWeb"/>
              <w:spacing w:before="0" w:beforeAutospacing="0" w:after="0" w:afterAutospacing="0"/>
              <w:rPr>
                <w:rFonts w:ascii="Avenir Book" w:hAnsi="Avenir Book"/>
                <w:sz w:val="22"/>
                <w:szCs w:val="22"/>
              </w:rPr>
            </w:pP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58F42DB0" w14:textId="10A57B18" w:rsidR="00F64260" w:rsidRPr="008D2206" w:rsidRDefault="000E46FD" w:rsidP="000E46FD">
            <w:pPr>
              <w:rPr>
                <w:rFonts w:ascii="Avenir Book" w:hAnsi="Avenir Book" w:cs="Calibri Light"/>
              </w:rPr>
            </w:pPr>
            <w:bookmarkStart w:id="27" w:name="outline"/>
            <w:bookmarkEnd w:id="27"/>
            <w:r w:rsidRPr="008D2206">
              <w:rPr>
                <w:rFonts w:ascii="Avenir Book" w:hAnsi="Avenir Book"/>
                <w:color w:val="000000"/>
              </w:rPr>
              <w:t xml:space="preserve">1) </w:t>
            </w:r>
            <w:r w:rsidR="00265855" w:rsidRPr="008D2206">
              <w:rPr>
                <w:rFonts w:ascii="Avenir Book" w:hAnsi="Avenir Book"/>
                <w:color w:val="000000"/>
              </w:rPr>
              <w:t xml:space="preserve"> Families </w:t>
            </w:r>
            <w:r w:rsidRPr="008D2206">
              <w:rPr>
                <w:rFonts w:ascii="Avenir Book" w:hAnsi="Avenir Book"/>
                <w:color w:val="000000"/>
              </w:rPr>
              <w:t xml:space="preserve">Theories </w:t>
            </w:r>
          </w:p>
          <w:p w14:paraId="384A994F" w14:textId="15982D0F" w:rsidR="000E46FD" w:rsidRPr="008D2206" w:rsidRDefault="00265855" w:rsidP="000556B3">
            <w:pPr>
              <w:pStyle w:val="ListParagraph"/>
              <w:numPr>
                <w:ilvl w:val="1"/>
                <w:numId w:val="8"/>
              </w:numPr>
              <w:spacing w:line="240" w:lineRule="auto"/>
              <w:rPr>
                <w:rFonts w:ascii="Avenir Book" w:hAnsi="Avenir Book" w:cs="Calibri Light"/>
              </w:rPr>
            </w:pPr>
            <w:r w:rsidRPr="008D2206">
              <w:rPr>
                <w:rFonts w:ascii="Avenir Book" w:hAnsi="Avenir Book"/>
                <w:color w:val="000000"/>
              </w:rPr>
              <w:t>Family Systems Theory</w:t>
            </w:r>
          </w:p>
          <w:p w14:paraId="3416E5D7" w14:textId="4F90B065" w:rsidR="000E46FD" w:rsidRPr="008D2206" w:rsidRDefault="00265855" w:rsidP="000556B3">
            <w:pPr>
              <w:pStyle w:val="ListParagraph"/>
              <w:numPr>
                <w:ilvl w:val="1"/>
                <w:numId w:val="8"/>
              </w:numPr>
              <w:spacing w:line="240" w:lineRule="auto"/>
              <w:rPr>
                <w:rFonts w:ascii="Avenir Book" w:hAnsi="Avenir Book" w:cs="Calibri Light"/>
              </w:rPr>
            </w:pPr>
            <w:r w:rsidRPr="008D2206">
              <w:rPr>
                <w:rFonts w:ascii="Avenir Book" w:hAnsi="Avenir Book"/>
                <w:color w:val="000000"/>
              </w:rPr>
              <w:t>Ecological Systems Theory</w:t>
            </w:r>
          </w:p>
          <w:p w14:paraId="3785C07F" w14:textId="02603B1E" w:rsidR="00C629CB" w:rsidRPr="008D2206" w:rsidRDefault="00265855" w:rsidP="000556B3">
            <w:pPr>
              <w:pStyle w:val="ListParagraph"/>
              <w:numPr>
                <w:ilvl w:val="1"/>
                <w:numId w:val="8"/>
              </w:numPr>
              <w:spacing w:line="240" w:lineRule="auto"/>
              <w:rPr>
                <w:rFonts w:ascii="Avenir Book" w:hAnsi="Avenir Book" w:cs="Calibri Light"/>
              </w:rPr>
            </w:pPr>
            <w:r w:rsidRPr="008D2206">
              <w:rPr>
                <w:rFonts w:ascii="Avenir Book" w:hAnsi="Avenir Book"/>
                <w:color w:val="000000"/>
              </w:rPr>
              <w:t>Family Centered Practices/Family Roles</w:t>
            </w:r>
          </w:p>
          <w:p w14:paraId="7E688494" w14:textId="673BA252" w:rsidR="00F64260" w:rsidRPr="008D2206" w:rsidRDefault="00265855" w:rsidP="000556B3">
            <w:pPr>
              <w:pStyle w:val="ListParagraph"/>
              <w:numPr>
                <w:ilvl w:val="0"/>
                <w:numId w:val="8"/>
              </w:numPr>
              <w:spacing w:line="240" w:lineRule="auto"/>
              <w:rPr>
                <w:rFonts w:ascii="Avenir Book" w:hAnsi="Avenir Book" w:cs="Calibri Light"/>
                <w:sz w:val="24"/>
                <w:szCs w:val="24"/>
              </w:rPr>
            </w:pPr>
            <w:r w:rsidRPr="008D2206">
              <w:rPr>
                <w:rFonts w:ascii="Avenir Book" w:hAnsi="Avenir Book"/>
                <w:color w:val="000000"/>
                <w:sz w:val="24"/>
                <w:szCs w:val="24"/>
              </w:rPr>
              <w:t>Building Positive Relationships and Family Roles</w:t>
            </w:r>
            <w:r w:rsidR="000E46FD" w:rsidRPr="008D2206">
              <w:rPr>
                <w:rFonts w:ascii="Avenir Book" w:hAnsi="Avenir Book" w:cs="Calibri Light"/>
                <w:sz w:val="24"/>
                <w:szCs w:val="24"/>
              </w:rPr>
              <w:t xml:space="preserve"> </w:t>
            </w:r>
            <w:r w:rsidR="00C629CB" w:rsidRPr="008D2206">
              <w:rPr>
                <w:rFonts w:ascii="Avenir Book" w:hAnsi="Avenir Book" w:cs="Calibri Light"/>
                <w:sz w:val="24"/>
                <w:szCs w:val="24"/>
              </w:rPr>
              <w:t xml:space="preserve"> </w:t>
            </w:r>
          </w:p>
          <w:p w14:paraId="1387B4A6" w14:textId="52F4F242" w:rsidR="000E46FD" w:rsidRPr="008D2206" w:rsidRDefault="00265855" w:rsidP="00C629CB">
            <w:pPr>
              <w:pStyle w:val="ListParagraph"/>
              <w:numPr>
                <w:ilvl w:val="1"/>
                <w:numId w:val="8"/>
              </w:numPr>
              <w:spacing w:line="240" w:lineRule="auto"/>
              <w:rPr>
                <w:rFonts w:ascii="Avenir Book" w:hAnsi="Avenir Book" w:cs="Calibri Light"/>
              </w:rPr>
            </w:pPr>
            <w:r w:rsidRPr="008D2206">
              <w:rPr>
                <w:rFonts w:ascii="Avenir Book" w:hAnsi="Avenir Book"/>
                <w:color w:val="000000"/>
              </w:rPr>
              <w:t xml:space="preserve">Cultural Humility: Understanding Implicit and Explicit Bias </w:t>
            </w:r>
          </w:p>
          <w:p w14:paraId="6D34D9D6" w14:textId="77777777" w:rsidR="00265855" w:rsidRPr="008D2206" w:rsidRDefault="00265855" w:rsidP="00C629CB">
            <w:pPr>
              <w:pStyle w:val="ListParagraph"/>
              <w:numPr>
                <w:ilvl w:val="1"/>
                <w:numId w:val="8"/>
              </w:numPr>
              <w:spacing w:line="240" w:lineRule="auto"/>
              <w:rPr>
                <w:rFonts w:ascii="Avenir Book" w:hAnsi="Avenir Book" w:cs="Calibri Light"/>
              </w:rPr>
            </w:pPr>
            <w:r w:rsidRPr="008D2206">
              <w:rPr>
                <w:rFonts w:ascii="Avenir Book" w:hAnsi="Avenir Book"/>
                <w:color w:val="000000"/>
              </w:rPr>
              <w:t xml:space="preserve">Family Centered Practice 7 Principles of Partnerships </w:t>
            </w:r>
          </w:p>
          <w:p w14:paraId="67988261" w14:textId="6AEE13EE" w:rsidR="000E46FD" w:rsidRPr="000E46FD" w:rsidRDefault="00265855" w:rsidP="00C629CB">
            <w:pPr>
              <w:pStyle w:val="ListParagraph"/>
              <w:numPr>
                <w:ilvl w:val="1"/>
                <w:numId w:val="8"/>
              </w:numPr>
              <w:spacing w:line="240" w:lineRule="auto"/>
              <w:rPr>
                <w:rFonts w:ascii="Avenir Book" w:hAnsi="Avenir Book" w:cs="Calibri Light"/>
              </w:rPr>
            </w:pPr>
            <w:r w:rsidRPr="008D2206">
              <w:rPr>
                <w:rFonts w:ascii="Avenir Book" w:hAnsi="Avenir Book"/>
                <w:color w:val="000000"/>
              </w:rPr>
              <w:t>Active Listening/Using Interpreters</w:t>
            </w:r>
          </w:p>
          <w:p w14:paraId="71948AB0" w14:textId="20C1FE29" w:rsidR="00F64260" w:rsidRPr="00265855" w:rsidRDefault="00265855" w:rsidP="00C629CB">
            <w:pPr>
              <w:pStyle w:val="ListParagraph"/>
              <w:numPr>
                <w:ilvl w:val="1"/>
                <w:numId w:val="8"/>
              </w:numPr>
              <w:spacing w:line="240" w:lineRule="auto"/>
              <w:rPr>
                <w:rFonts w:ascii="Avenir Book" w:hAnsi="Avenir Book" w:cs="Calibri Light"/>
              </w:rPr>
            </w:pPr>
            <w:r>
              <w:rPr>
                <w:rFonts w:ascii="Avenir Book" w:hAnsi="Avenir Book"/>
                <w:color w:val="000000"/>
              </w:rPr>
              <w:lastRenderedPageBreak/>
              <w:t xml:space="preserve">Families, </w:t>
            </w:r>
            <w:r w:rsidRPr="00265855">
              <w:rPr>
                <w:rFonts w:ascii="Avenir Book" w:hAnsi="Avenir Book"/>
                <w:color w:val="000000"/>
              </w:rPr>
              <w:t>Schools, Communities</w:t>
            </w:r>
          </w:p>
          <w:p w14:paraId="0137260C" w14:textId="2943DC7F" w:rsidR="00C629CB" w:rsidRPr="00265855" w:rsidRDefault="00265855" w:rsidP="00C629CB">
            <w:pPr>
              <w:pStyle w:val="ListParagraph"/>
              <w:numPr>
                <w:ilvl w:val="1"/>
                <w:numId w:val="8"/>
              </w:numPr>
              <w:spacing w:line="240" w:lineRule="auto"/>
              <w:rPr>
                <w:rFonts w:ascii="Avenir Book" w:hAnsi="Avenir Book" w:cs="Calibri Light"/>
              </w:rPr>
            </w:pPr>
            <w:r w:rsidRPr="00265855">
              <w:rPr>
                <w:rFonts w:ascii="Avenir Book" w:hAnsi="Avenir Book"/>
                <w:color w:val="000000"/>
              </w:rPr>
              <w:t>Roles of Partnerships (intro to coaching) and Legal Issues</w:t>
            </w:r>
            <w:r w:rsidR="000E46FD" w:rsidRPr="00265855">
              <w:rPr>
                <w:rFonts w:ascii="Avenir Book" w:hAnsi="Avenir Book" w:cs="Calibri Light"/>
              </w:rPr>
              <w:t xml:space="preserve"> </w:t>
            </w:r>
          </w:p>
          <w:p w14:paraId="4B966E2A" w14:textId="3B80BD9B" w:rsidR="00C629CB" w:rsidRPr="00265855" w:rsidRDefault="00265855" w:rsidP="00C629CB">
            <w:pPr>
              <w:pStyle w:val="ListParagraph"/>
              <w:numPr>
                <w:ilvl w:val="0"/>
                <w:numId w:val="8"/>
              </w:numPr>
              <w:spacing w:line="240" w:lineRule="auto"/>
              <w:rPr>
                <w:rFonts w:ascii="Avenir Book" w:hAnsi="Avenir Book" w:cs="Calibri Light"/>
                <w:sz w:val="24"/>
                <w:szCs w:val="24"/>
              </w:rPr>
            </w:pPr>
            <w:r w:rsidRPr="00265855">
              <w:rPr>
                <w:rFonts w:ascii="Avenir Book" w:hAnsi="Avenir Book"/>
                <w:color w:val="000000"/>
                <w:sz w:val="24"/>
                <w:szCs w:val="24"/>
              </w:rPr>
              <w:t>Families of Infants and Toddlers (B-3; EI)</w:t>
            </w:r>
            <w:r w:rsidR="000E46FD" w:rsidRPr="00265855">
              <w:rPr>
                <w:rFonts w:ascii="Avenir Book" w:hAnsi="Avenir Book" w:cs="Calibri Light"/>
                <w:sz w:val="24"/>
                <w:szCs w:val="24"/>
              </w:rPr>
              <w:t xml:space="preserve"> </w:t>
            </w:r>
            <w:r w:rsidR="00C629CB" w:rsidRPr="00265855">
              <w:rPr>
                <w:rFonts w:ascii="Avenir Book" w:hAnsi="Avenir Book" w:cs="Calibri Light"/>
                <w:sz w:val="24"/>
                <w:szCs w:val="24"/>
              </w:rPr>
              <w:t xml:space="preserve"> </w:t>
            </w:r>
          </w:p>
          <w:p w14:paraId="276EA16A" w14:textId="77777777" w:rsidR="00265855"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 xml:space="preserve">Gathering information from families RBI </w:t>
            </w:r>
          </w:p>
          <w:p w14:paraId="57A602E9" w14:textId="77777777" w:rsidR="00265855"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 xml:space="preserve">IFSPs with Families </w:t>
            </w:r>
          </w:p>
          <w:p w14:paraId="35BD32B8" w14:textId="5C7EC31A" w:rsidR="000E46FD"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Collaborating for outcomes (implementing coaching) and Transitions</w:t>
            </w:r>
          </w:p>
          <w:p w14:paraId="68717B26" w14:textId="6DBA6A2A" w:rsidR="000E46FD" w:rsidRPr="000E46FD" w:rsidRDefault="00265855" w:rsidP="00C629CB">
            <w:pPr>
              <w:pStyle w:val="ListParagraph"/>
              <w:numPr>
                <w:ilvl w:val="0"/>
                <w:numId w:val="8"/>
              </w:numPr>
              <w:spacing w:line="240" w:lineRule="auto"/>
              <w:rPr>
                <w:rFonts w:ascii="Avenir Book" w:hAnsi="Avenir Book" w:cs="Calibri Light"/>
                <w:sz w:val="24"/>
                <w:szCs w:val="24"/>
              </w:rPr>
            </w:pPr>
            <w:r w:rsidRPr="00265855">
              <w:rPr>
                <w:rFonts w:ascii="Avenir Book" w:hAnsi="Avenir Book"/>
                <w:color w:val="000000"/>
                <w:sz w:val="24"/>
                <w:szCs w:val="24"/>
              </w:rPr>
              <w:t xml:space="preserve">Families of </w:t>
            </w:r>
            <w:r>
              <w:rPr>
                <w:rFonts w:ascii="Avenir Book" w:hAnsi="Avenir Book"/>
                <w:color w:val="000000"/>
                <w:sz w:val="24"/>
                <w:szCs w:val="24"/>
              </w:rPr>
              <w:t xml:space="preserve">Children P-2 (PK and School Age) </w:t>
            </w:r>
          </w:p>
          <w:p w14:paraId="6F7CF6B4" w14:textId="77777777" w:rsidR="00265855"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 xml:space="preserve">Actively Engaging Families </w:t>
            </w:r>
          </w:p>
          <w:p w14:paraId="33BBF36C" w14:textId="77777777" w:rsidR="00265855"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 xml:space="preserve">IEPs with Families </w:t>
            </w:r>
          </w:p>
          <w:p w14:paraId="2EBF3F2A" w14:textId="77777777" w:rsidR="00265855" w:rsidRPr="00265855" w:rsidRDefault="00265855" w:rsidP="000E46FD">
            <w:pPr>
              <w:pStyle w:val="ListParagraph"/>
              <w:numPr>
                <w:ilvl w:val="1"/>
                <w:numId w:val="8"/>
              </w:numPr>
              <w:spacing w:line="240" w:lineRule="auto"/>
              <w:rPr>
                <w:rFonts w:ascii="Avenir Book" w:hAnsi="Avenir Book" w:cs="Calibri Light"/>
              </w:rPr>
            </w:pPr>
            <w:r w:rsidRPr="00265855">
              <w:rPr>
                <w:rFonts w:ascii="Avenir Book" w:hAnsi="Avenir Book"/>
                <w:color w:val="000000"/>
              </w:rPr>
              <w:t>Collaborating for goals</w:t>
            </w:r>
            <w:r w:rsidRPr="00265855">
              <w:rPr>
                <w:rFonts w:ascii="Avenir Book" w:hAnsi="Avenir Book"/>
                <w:color w:val="000000"/>
                <w:shd w:val="clear" w:color="auto" w:fill="FFFF00"/>
              </w:rPr>
              <w:t xml:space="preserve"> </w:t>
            </w:r>
          </w:p>
          <w:p w14:paraId="0AB31323" w14:textId="75D4B84A" w:rsidR="000E46FD" w:rsidRPr="000E46FD" w:rsidRDefault="00265855" w:rsidP="00265855">
            <w:pPr>
              <w:pStyle w:val="ListParagraph"/>
              <w:numPr>
                <w:ilvl w:val="1"/>
                <w:numId w:val="8"/>
              </w:numPr>
              <w:spacing w:line="240" w:lineRule="auto"/>
              <w:rPr>
                <w:rFonts w:ascii="Avenir Book" w:hAnsi="Avenir Book" w:cs="Calibri Light"/>
              </w:rPr>
            </w:pPr>
            <w:r w:rsidRPr="00265855">
              <w:rPr>
                <w:rFonts w:ascii="Avenir Book" w:hAnsi="Avenir Book"/>
                <w:color w:val="000000"/>
              </w:rPr>
              <w:t>Partnerships with other Professionals</w:t>
            </w:r>
            <w:r w:rsidRPr="000E46FD">
              <w:rPr>
                <w:rFonts w:ascii="Avenir Book" w:hAnsi="Avenir Book"/>
                <w:color w:val="000000"/>
              </w:rPr>
              <w:t xml:space="preserve"> </w:t>
            </w:r>
          </w:p>
        </w:tc>
      </w:tr>
    </w:tbl>
    <w:p w14:paraId="62234A1C" w14:textId="77777777" w:rsidR="00F64260" w:rsidRPr="009172FD" w:rsidRDefault="00F64260">
      <w:pPr>
        <w:rPr>
          <w:rFonts w:ascii="Avenir Light" w:hAnsi="Avenir Light" w:cs="Calibri Light"/>
        </w:rPr>
      </w:pPr>
    </w:p>
    <w:p w14:paraId="2480EEC2" w14:textId="270A6E48" w:rsidR="00F64260" w:rsidRPr="009172FD" w:rsidRDefault="0038716E" w:rsidP="000E46FD">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60"/>
        <w:gridCol w:w="3406"/>
        <w:gridCol w:w="3146"/>
        <w:gridCol w:w="1268"/>
      </w:tblGrid>
      <w:tr w:rsidR="00ED0EE7" w:rsidRPr="009172FD" w14:paraId="30458EF5" w14:textId="77777777" w:rsidTr="009E6E75">
        <w:trPr>
          <w:cantSplit/>
          <w:tblHeader/>
        </w:trPr>
        <w:tc>
          <w:tcPr>
            <w:tcW w:w="2960"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406"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8" w:name="_Signature"/>
        <w:bookmarkEnd w:id="28"/>
        <w:tc>
          <w:tcPr>
            <w:tcW w:w="3146"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26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009E6E75">
        <w:trPr>
          <w:cantSplit/>
          <w:trHeight w:val="489"/>
        </w:trPr>
        <w:tc>
          <w:tcPr>
            <w:tcW w:w="2960" w:type="dxa"/>
            <w:vAlign w:val="center"/>
          </w:tcPr>
          <w:p w14:paraId="778A1D8C" w14:textId="6C1315CC" w:rsidR="00ED0EE7" w:rsidRPr="009172FD" w:rsidRDefault="007E6ABC" w:rsidP="00F965C9">
            <w:pPr>
              <w:rPr>
                <w:rFonts w:ascii="Avenir Light" w:hAnsi="Avenir Light" w:cs="Calibri Light"/>
              </w:rPr>
            </w:pPr>
            <w:r>
              <w:rPr>
                <w:rFonts w:ascii="Avenir Light" w:hAnsi="Avenir Light" w:cs="Calibri Light"/>
              </w:rPr>
              <w:t>Leslie Sevey</w:t>
            </w:r>
          </w:p>
        </w:tc>
        <w:tc>
          <w:tcPr>
            <w:tcW w:w="3406" w:type="dxa"/>
            <w:vAlign w:val="center"/>
          </w:tcPr>
          <w:p w14:paraId="089C8E2E" w14:textId="53EE41A3" w:rsidR="00ED0EE7" w:rsidRPr="009172FD" w:rsidRDefault="00ED0EE7" w:rsidP="00F965C9">
            <w:pPr>
              <w:rPr>
                <w:rFonts w:ascii="Avenir Light" w:hAnsi="Avenir Light" w:cs="Calibri Light"/>
              </w:rPr>
            </w:pPr>
            <w:r w:rsidRPr="009172FD">
              <w:rPr>
                <w:rFonts w:ascii="Avenir Light" w:hAnsi="Avenir Light" w:cs="Calibri Light"/>
              </w:rPr>
              <w:t>Program Director of</w:t>
            </w:r>
            <w:r w:rsidR="007E6ABC">
              <w:rPr>
                <w:rFonts w:ascii="Avenir Light" w:hAnsi="Avenir Light" w:cs="Calibri Light"/>
              </w:rPr>
              <w:t xml:space="preserve"> Early Childhood Education</w:t>
            </w:r>
          </w:p>
        </w:tc>
        <w:tc>
          <w:tcPr>
            <w:tcW w:w="3146" w:type="dxa"/>
            <w:vAlign w:val="center"/>
          </w:tcPr>
          <w:p w14:paraId="79073A2C" w14:textId="5B58CC5A" w:rsidR="00ED0EE7" w:rsidRPr="009172FD" w:rsidRDefault="007E6ABC" w:rsidP="00F965C9">
            <w:pPr>
              <w:rPr>
                <w:rFonts w:ascii="Avenir Light" w:hAnsi="Avenir Light" w:cs="Calibri Light"/>
              </w:rPr>
            </w:pPr>
            <w:r>
              <w:rPr>
                <w:rFonts w:ascii="Pacifico" w:hAnsi="Pacifico"/>
                <w:color w:val="000000"/>
              </w:rPr>
              <w:t>Leslie A. Sevey</w:t>
            </w:r>
          </w:p>
        </w:tc>
        <w:tc>
          <w:tcPr>
            <w:tcW w:w="1268" w:type="dxa"/>
            <w:vAlign w:val="center"/>
          </w:tcPr>
          <w:p w14:paraId="254FA46B" w14:textId="2A398FC2" w:rsidR="00ED0EE7" w:rsidRPr="009172FD" w:rsidRDefault="007E6ABC" w:rsidP="00F965C9">
            <w:pPr>
              <w:rPr>
                <w:rFonts w:ascii="Avenir Light" w:hAnsi="Avenir Light" w:cs="Calibri Light"/>
              </w:rPr>
            </w:pPr>
            <w:r>
              <w:rPr>
                <w:rFonts w:ascii="Avenir Light" w:hAnsi="Avenir Light" w:cs="Calibri Light"/>
              </w:rPr>
              <w:t>2/10/23</w:t>
            </w:r>
          </w:p>
        </w:tc>
      </w:tr>
      <w:tr w:rsidR="007E6ABC" w:rsidRPr="009172FD" w14:paraId="5791C537" w14:textId="77777777" w:rsidTr="009E6E75">
        <w:trPr>
          <w:cantSplit/>
          <w:trHeight w:val="489"/>
        </w:trPr>
        <w:tc>
          <w:tcPr>
            <w:tcW w:w="2960" w:type="dxa"/>
            <w:vAlign w:val="center"/>
          </w:tcPr>
          <w:p w14:paraId="3BD0BDD3" w14:textId="4C69129D" w:rsidR="007E6ABC" w:rsidRPr="009172FD" w:rsidRDefault="007E6ABC" w:rsidP="00F965C9">
            <w:pPr>
              <w:rPr>
                <w:rFonts w:ascii="Avenir Light" w:hAnsi="Avenir Light" w:cs="Calibri Light"/>
              </w:rPr>
            </w:pPr>
            <w:r>
              <w:rPr>
                <w:rFonts w:ascii="Avenir Light" w:hAnsi="Avenir Light" w:cs="Calibri Light"/>
              </w:rPr>
              <w:t>Beth McBride Pinheiro</w:t>
            </w:r>
          </w:p>
        </w:tc>
        <w:tc>
          <w:tcPr>
            <w:tcW w:w="3406" w:type="dxa"/>
            <w:vAlign w:val="center"/>
          </w:tcPr>
          <w:p w14:paraId="520F0AA3" w14:textId="7658FECD" w:rsidR="007E6ABC" w:rsidRPr="009172FD" w:rsidRDefault="007E6ABC" w:rsidP="00F965C9">
            <w:pPr>
              <w:rPr>
                <w:rFonts w:ascii="Avenir Light" w:hAnsi="Avenir Light" w:cs="Calibri Light"/>
              </w:rPr>
            </w:pPr>
            <w:r w:rsidRPr="009172FD">
              <w:rPr>
                <w:rFonts w:ascii="Avenir Light" w:hAnsi="Avenir Light" w:cs="Calibri Light"/>
              </w:rPr>
              <w:t xml:space="preserve">Program Director of </w:t>
            </w:r>
            <w:r>
              <w:rPr>
                <w:rFonts w:ascii="Avenir Light" w:hAnsi="Avenir Light" w:cs="Calibri Light"/>
              </w:rPr>
              <w:t>Early Childhood Special Education</w:t>
            </w:r>
          </w:p>
        </w:tc>
        <w:tc>
          <w:tcPr>
            <w:tcW w:w="3146" w:type="dxa"/>
            <w:vAlign w:val="center"/>
          </w:tcPr>
          <w:p w14:paraId="2617F7E4" w14:textId="75FF8AD7" w:rsidR="007E6ABC" w:rsidRPr="009172FD" w:rsidRDefault="007E6ABC" w:rsidP="00F965C9">
            <w:pPr>
              <w:rPr>
                <w:rFonts w:ascii="Avenir Light" w:hAnsi="Avenir Light" w:cs="Calibri Light"/>
              </w:rPr>
            </w:pPr>
            <w:r>
              <w:rPr>
                <w:rFonts w:ascii="Lobster" w:hAnsi="Lobster"/>
                <w:color w:val="000000"/>
              </w:rPr>
              <w:t>Beth McBride Pinheiro</w:t>
            </w:r>
          </w:p>
        </w:tc>
        <w:tc>
          <w:tcPr>
            <w:tcW w:w="1268" w:type="dxa"/>
            <w:vAlign w:val="center"/>
          </w:tcPr>
          <w:p w14:paraId="008DB628" w14:textId="164E8135" w:rsidR="007E6ABC" w:rsidRPr="009172FD" w:rsidRDefault="007E6ABC" w:rsidP="00F965C9">
            <w:pPr>
              <w:rPr>
                <w:rFonts w:ascii="Avenir Light" w:hAnsi="Avenir Light" w:cs="Calibri Light"/>
              </w:rPr>
            </w:pPr>
            <w:r>
              <w:rPr>
                <w:rFonts w:ascii="Avenir Light" w:hAnsi="Avenir Light" w:cs="Calibri Light"/>
              </w:rPr>
              <w:t>2.10.23</w:t>
            </w:r>
          </w:p>
        </w:tc>
      </w:tr>
      <w:tr w:rsidR="00ED0EE7" w:rsidRPr="009172FD" w14:paraId="47F90142" w14:textId="77777777" w:rsidTr="009E6E75">
        <w:trPr>
          <w:cantSplit/>
          <w:trHeight w:val="489"/>
        </w:trPr>
        <w:tc>
          <w:tcPr>
            <w:tcW w:w="2960" w:type="dxa"/>
            <w:vAlign w:val="center"/>
          </w:tcPr>
          <w:p w14:paraId="30AE82B9" w14:textId="310EA193" w:rsidR="00ED0EE7" w:rsidRPr="009172FD" w:rsidRDefault="007E6ABC" w:rsidP="00F965C9">
            <w:pPr>
              <w:rPr>
                <w:rFonts w:ascii="Avenir Light" w:hAnsi="Avenir Light" w:cs="Calibri Light"/>
              </w:rPr>
            </w:pPr>
            <w:r>
              <w:rPr>
                <w:rFonts w:ascii="Avenir Light" w:hAnsi="Avenir Light" w:cs="Calibri Light"/>
              </w:rPr>
              <w:t>Carolyn Obel-Omia</w:t>
            </w:r>
          </w:p>
        </w:tc>
        <w:tc>
          <w:tcPr>
            <w:tcW w:w="3406" w:type="dxa"/>
            <w:vAlign w:val="center"/>
          </w:tcPr>
          <w:p w14:paraId="31D9C2DB" w14:textId="04B320A5" w:rsidR="00ED0EE7" w:rsidRPr="009172FD" w:rsidRDefault="00ED0EE7" w:rsidP="00F965C9">
            <w:pPr>
              <w:rPr>
                <w:rFonts w:ascii="Avenir Light" w:hAnsi="Avenir Light" w:cs="Calibri Light"/>
              </w:rPr>
            </w:pPr>
            <w:r w:rsidRPr="009172FD">
              <w:rPr>
                <w:rFonts w:ascii="Avenir Light" w:hAnsi="Avenir Light" w:cs="Calibri Light"/>
              </w:rPr>
              <w:t xml:space="preserve">Chair of </w:t>
            </w:r>
            <w:r w:rsidR="007E6ABC">
              <w:rPr>
                <w:rFonts w:ascii="Avenir Light" w:hAnsi="Avenir Light" w:cs="Calibri Light"/>
              </w:rPr>
              <w:t>Elementary Education</w:t>
            </w:r>
          </w:p>
        </w:tc>
        <w:tc>
          <w:tcPr>
            <w:tcW w:w="3146" w:type="dxa"/>
            <w:vAlign w:val="center"/>
          </w:tcPr>
          <w:p w14:paraId="0A1528A0" w14:textId="3FDE09F3" w:rsidR="00ED0EE7" w:rsidRPr="009172FD" w:rsidRDefault="007E6ABC" w:rsidP="00F965C9">
            <w:pPr>
              <w:rPr>
                <w:rFonts w:ascii="Avenir Light" w:hAnsi="Avenir Light" w:cs="Calibri Light"/>
              </w:rPr>
            </w:pPr>
            <w:r>
              <w:rPr>
                <w:rFonts w:ascii="Calibri" w:hAnsi="Calibri" w:cs="Calibri"/>
                <w:color w:val="000000"/>
              </w:rPr>
              <w:t>Carolyn Obel-Omia</w:t>
            </w:r>
          </w:p>
        </w:tc>
        <w:tc>
          <w:tcPr>
            <w:tcW w:w="1268" w:type="dxa"/>
            <w:vAlign w:val="center"/>
          </w:tcPr>
          <w:p w14:paraId="68C4262A" w14:textId="3C31BA21" w:rsidR="00ED0EE7" w:rsidRPr="009172FD" w:rsidRDefault="007E6ABC" w:rsidP="00F965C9">
            <w:pPr>
              <w:rPr>
                <w:rFonts w:ascii="Avenir Light" w:hAnsi="Avenir Light" w:cs="Calibri Light"/>
              </w:rPr>
            </w:pPr>
            <w:r>
              <w:rPr>
                <w:rFonts w:ascii="Avenir Light" w:hAnsi="Avenir Light" w:cs="Calibri Light"/>
              </w:rPr>
              <w:t>2/28/23</w:t>
            </w:r>
          </w:p>
        </w:tc>
      </w:tr>
      <w:tr w:rsidR="007E6ABC" w:rsidRPr="009172FD" w14:paraId="6089AD55" w14:textId="77777777" w:rsidTr="009E6E75">
        <w:trPr>
          <w:cantSplit/>
          <w:trHeight w:val="489"/>
        </w:trPr>
        <w:tc>
          <w:tcPr>
            <w:tcW w:w="2960" w:type="dxa"/>
            <w:vAlign w:val="center"/>
          </w:tcPr>
          <w:p w14:paraId="26902B39" w14:textId="0B04EBC1" w:rsidR="007E6ABC" w:rsidRPr="009172FD" w:rsidRDefault="007E6ABC" w:rsidP="00F965C9">
            <w:pPr>
              <w:rPr>
                <w:rFonts w:ascii="Avenir Light" w:hAnsi="Avenir Light" w:cs="Calibri Light"/>
              </w:rPr>
            </w:pPr>
            <w:r>
              <w:rPr>
                <w:rFonts w:ascii="Avenir Light" w:hAnsi="Avenir Light" w:cs="Calibri Light"/>
              </w:rPr>
              <w:t>Paul LaCava</w:t>
            </w:r>
          </w:p>
        </w:tc>
        <w:tc>
          <w:tcPr>
            <w:tcW w:w="3406" w:type="dxa"/>
            <w:vAlign w:val="center"/>
          </w:tcPr>
          <w:p w14:paraId="03D7038D" w14:textId="66F8053F" w:rsidR="007E6ABC" w:rsidRPr="009172FD" w:rsidRDefault="007E6ABC" w:rsidP="00F965C9">
            <w:pPr>
              <w:rPr>
                <w:rFonts w:ascii="Avenir Light" w:hAnsi="Avenir Light" w:cs="Calibri Light"/>
              </w:rPr>
            </w:pPr>
            <w:r w:rsidRPr="009172FD">
              <w:rPr>
                <w:rFonts w:ascii="Avenir Light" w:hAnsi="Avenir Light" w:cs="Calibri Light"/>
              </w:rPr>
              <w:t xml:space="preserve">Chair of </w:t>
            </w:r>
            <w:r>
              <w:rPr>
                <w:rFonts w:ascii="Avenir Light" w:hAnsi="Avenir Light" w:cs="Calibri Light"/>
              </w:rPr>
              <w:t>Special Education</w:t>
            </w:r>
          </w:p>
        </w:tc>
        <w:tc>
          <w:tcPr>
            <w:tcW w:w="3146" w:type="dxa"/>
            <w:vAlign w:val="center"/>
          </w:tcPr>
          <w:p w14:paraId="6AAFE387" w14:textId="6F70B6DE" w:rsidR="007E6ABC" w:rsidRPr="009172FD" w:rsidRDefault="007E6ABC" w:rsidP="00F965C9">
            <w:pPr>
              <w:rPr>
                <w:rFonts w:ascii="Avenir Light" w:hAnsi="Avenir Light" w:cs="Calibri Light"/>
              </w:rPr>
            </w:pPr>
            <w:r>
              <w:rPr>
                <w:rFonts w:ascii="Comic Sans MS" w:hAnsi="Comic Sans MS"/>
                <w:color w:val="000000"/>
              </w:rPr>
              <w:t>Paul LaCava</w:t>
            </w:r>
          </w:p>
        </w:tc>
        <w:tc>
          <w:tcPr>
            <w:tcW w:w="1268" w:type="dxa"/>
            <w:vAlign w:val="center"/>
          </w:tcPr>
          <w:p w14:paraId="78B8B1CB" w14:textId="516BC01C" w:rsidR="007E6ABC" w:rsidRPr="009172FD" w:rsidRDefault="007E6ABC" w:rsidP="00F965C9">
            <w:pPr>
              <w:rPr>
                <w:rFonts w:ascii="Avenir Light" w:hAnsi="Avenir Light" w:cs="Calibri Light"/>
              </w:rPr>
            </w:pPr>
            <w:r>
              <w:rPr>
                <w:rFonts w:ascii="Avenir Light" w:hAnsi="Avenir Light" w:cs="Calibri Light"/>
              </w:rPr>
              <w:t>2/16/2023</w:t>
            </w:r>
          </w:p>
        </w:tc>
      </w:tr>
      <w:tr w:rsidR="009E6E75" w:rsidRPr="009172FD" w14:paraId="58D8C477" w14:textId="77777777" w:rsidTr="009E6E75">
        <w:trPr>
          <w:cantSplit/>
          <w:trHeight w:val="489"/>
        </w:trPr>
        <w:tc>
          <w:tcPr>
            <w:tcW w:w="2960" w:type="dxa"/>
            <w:vAlign w:val="center"/>
          </w:tcPr>
          <w:p w14:paraId="36B21F50" w14:textId="1FD4092F" w:rsidR="009E6E75" w:rsidRPr="009172FD" w:rsidRDefault="009E6E75" w:rsidP="009E6E75">
            <w:pPr>
              <w:rPr>
                <w:rFonts w:ascii="Avenir Light" w:hAnsi="Avenir Light" w:cs="Calibri Light"/>
              </w:rPr>
            </w:pPr>
            <w:r>
              <w:rPr>
                <w:rFonts w:ascii="Avenir Light" w:hAnsi="Avenir Light" w:cs="Calibri Light"/>
              </w:rPr>
              <w:t>Jeannine Dingus-Eason</w:t>
            </w:r>
          </w:p>
        </w:tc>
        <w:tc>
          <w:tcPr>
            <w:tcW w:w="3406" w:type="dxa"/>
            <w:vAlign w:val="center"/>
          </w:tcPr>
          <w:p w14:paraId="6A680DD6" w14:textId="3E8CFBC5" w:rsidR="009E6E75" w:rsidRPr="009172FD" w:rsidRDefault="009E6E75" w:rsidP="009E6E75">
            <w:pPr>
              <w:rPr>
                <w:rFonts w:ascii="Avenir Light" w:hAnsi="Avenir Light" w:cs="Calibri Light"/>
              </w:rPr>
            </w:pPr>
            <w:r w:rsidRPr="009172FD">
              <w:rPr>
                <w:rFonts w:ascii="Avenir Light" w:hAnsi="Avenir Light" w:cs="Calibri Light"/>
              </w:rPr>
              <w:t xml:space="preserve">Dean of </w:t>
            </w:r>
            <w:r>
              <w:rPr>
                <w:rFonts w:ascii="Avenir Light" w:hAnsi="Avenir Light" w:cs="Calibri Light"/>
              </w:rPr>
              <w:t>FSEHD</w:t>
            </w:r>
          </w:p>
        </w:tc>
        <w:tc>
          <w:tcPr>
            <w:tcW w:w="3146" w:type="dxa"/>
            <w:vAlign w:val="center"/>
          </w:tcPr>
          <w:p w14:paraId="34E7B96A" w14:textId="73A7BC46" w:rsidR="009E6E75" w:rsidRPr="009E6E75" w:rsidRDefault="009E6E75" w:rsidP="009E6E75">
            <w:pPr>
              <w:rPr>
                <w:rFonts w:ascii="Lucida Calligraphy" w:hAnsi="Lucida Calligraphy" w:cs="Calibri Light"/>
                <w:sz w:val="22"/>
                <w:szCs w:val="22"/>
              </w:rPr>
            </w:pPr>
            <w:r w:rsidRPr="009E6E75">
              <w:rPr>
                <w:rFonts w:ascii="Lucida Calligraphy" w:hAnsi="Lucida Calligraphy" w:cs="Calibri Light"/>
                <w:sz w:val="22"/>
                <w:szCs w:val="22"/>
              </w:rPr>
              <w:t>Jeannine Dingus-Eason</w:t>
            </w:r>
          </w:p>
        </w:tc>
        <w:tc>
          <w:tcPr>
            <w:tcW w:w="1268" w:type="dxa"/>
            <w:vAlign w:val="center"/>
          </w:tcPr>
          <w:p w14:paraId="38C0D5D9" w14:textId="61116B6F" w:rsidR="009E6E75" w:rsidRPr="009172FD" w:rsidRDefault="009E6E75" w:rsidP="009E6E75">
            <w:pPr>
              <w:rPr>
                <w:rFonts w:ascii="Avenir Light" w:hAnsi="Avenir Light" w:cs="Calibri Light"/>
              </w:rPr>
            </w:pPr>
            <w:r>
              <w:rPr>
                <w:rFonts w:ascii="Avenir Light" w:hAnsi="Avenir Light" w:cs="Calibri Light"/>
              </w:rPr>
              <w:t>3/15/2023</w:t>
            </w:r>
          </w:p>
        </w:tc>
      </w:tr>
    </w:tbl>
    <w:p w14:paraId="0EF5F2E2" w14:textId="77777777" w:rsidR="00ED0EE7" w:rsidRPr="009172FD" w:rsidRDefault="00ED0EE7" w:rsidP="00ED0EE7">
      <w:pPr>
        <w:pStyle w:val="Heading5"/>
        <w:rPr>
          <w:rFonts w:ascii="Avenir Light" w:hAnsi="Avenir Light" w:cs="Calibri Light"/>
          <w:color w:val="auto"/>
        </w:rPr>
      </w:pPr>
    </w:p>
    <w:p w14:paraId="45FF66F0" w14:textId="563589F6" w:rsidR="00ED0EE7" w:rsidRPr="000E46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9" w:name="acknowledge"/>
        <w:bookmarkEnd w:id="29"/>
      </w:hyperlink>
      <w:r w:rsidRPr="009172FD">
        <w:rPr>
          <w:rFonts w:ascii="Avenir Light" w:hAnsi="Avenir Light" w:cs="Calibri Light"/>
          <w:color w:val="auto"/>
          <w:u w:val="single"/>
        </w:rPr>
        <w:t xml:space="preserve">: </w:t>
      </w: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000000"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rPr>
                <w:rFonts w:ascii="Avenir Light" w:hAnsi="Avenir Light" w:cs="Calibri Light"/>
              </w:rPr>
            </w:pPr>
          </w:p>
        </w:tc>
        <w:tc>
          <w:tcPr>
            <w:tcW w:w="3279" w:type="dxa"/>
            <w:vAlign w:val="center"/>
          </w:tcPr>
          <w:p w14:paraId="19FA2135" w14:textId="77777777" w:rsidR="00ED0EE7" w:rsidRPr="009172FD" w:rsidRDefault="00ED0EE7" w:rsidP="00F965C9">
            <w:pPr>
              <w:rPr>
                <w:rFonts w:ascii="Avenir Light" w:hAnsi="Avenir Light" w:cs="Calibri Light"/>
              </w:rPr>
            </w:pPr>
          </w:p>
        </w:tc>
        <w:tc>
          <w:tcPr>
            <w:tcW w:w="3280" w:type="dxa"/>
            <w:vAlign w:val="center"/>
          </w:tcPr>
          <w:p w14:paraId="2BD8B211" w14:textId="77777777" w:rsidR="00ED0EE7" w:rsidRPr="009172FD" w:rsidRDefault="00ED0EE7" w:rsidP="00F965C9">
            <w:pPr>
              <w:rPr>
                <w:rFonts w:ascii="Avenir Light" w:hAnsi="Avenir Light" w:cs="Calibri Light"/>
              </w:rPr>
            </w:pPr>
          </w:p>
        </w:tc>
        <w:tc>
          <w:tcPr>
            <w:tcW w:w="1178" w:type="dxa"/>
            <w:vAlign w:val="center"/>
          </w:tcPr>
          <w:p w14:paraId="3333F86A" w14:textId="77777777" w:rsidR="00ED0EE7" w:rsidRPr="009172FD" w:rsidRDefault="00ED0EE7" w:rsidP="00F965C9">
            <w:pPr>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rPr>
                <w:rFonts w:ascii="Avenir Light" w:hAnsi="Avenir Light" w:cs="Calibri Light"/>
              </w:rPr>
            </w:pPr>
          </w:p>
        </w:tc>
        <w:tc>
          <w:tcPr>
            <w:tcW w:w="3279" w:type="dxa"/>
            <w:vAlign w:val="center"/>
          </w:tcPr>
          <w:p w14:paraId="5719FBF5" w14:textId="77777777" w:rsidR="00ED0EE7" w:rsidRPr="009172FD" w:rsidRDefault="00ED0EE7" w:rsidP="00F965C9">
            <w:pPr>
              <w:rPr>
                <w:rFonts w:ascii="Avenir Light" w:hAnsi="Avenir Light" w:cs="Calibri Light"/>
              </w:rPr>
            </w:pPr>
          </w:p>
        </w:tc>
        <w:tc>
          <w:tcPr>
            <w:tcW w:w="3280" w:type="dxa"/>
            <w:vAlign w:val="center"/>
          </w:tcPr>
          <w:p w14:paraId="1AE3BC79" w14:textId="77777777" w:rsidR="00ED0EE7" w:rsidRPr="009172FD" w:rsidRDefault="00ED0EE7" w:rsidP="00F965C9">
            <w:pPr>
              <w:rPr>
                <w:rFonts w:ascii="Avenir Light" w:hAnsi="Avenir Light" w:cs="Calibri Light"/>
              </w:rPr>
            </w:pPr>
          </w:p>
        </w:tc>
        <w:tc>
          <w:tcPr>
            <w:tcW w:w="1178" w:type="dxa"/>
            <w:vAlign w:val="center"/>
          </w:tcPr>
          <w:p w14:paraId="2DC238F6" w14:textId="77777777" w:rsidR="00ED0EE7" w:rsidRPr="009172FD" w:rsidRDefault="00ED0EE7" w:rsidP="00F965C9">
            <w:pPr>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rPr>
                <w:rFonts w:ascii="Avenir Light" w:hAnsi="Avenir Light" w:cs="Calibri Light"/>
              </w:rPr>
            </w:pPr>
          </w:p>
        </w:tc>
        <w:tc>
          <w:tcPr>
            <w:tcW w:w="3279" w:type="dxa"/>
            <w:vAlign w:val="center"/>
          </w:tcPr>
          <w:p w14:paraId="332DFA70" w14:textId="77777777" w:rsidR="00ED0EE7" w:rsidRPr="009172FD" w:rsidRDefault="00ED0EE7" w:rsidP="00F965C9">
            <w:pPr>
              <w:rPr>
                <w:rFonts w:ascii="Avenir Light" w:hAnsi="Avenir Light" w:cs="Calibri Light"/>
              </w:rPr>
            </w:pPr>
          </w:p>
        </w:tc>
        <w:tc>
          <w:tcPr>
            <w:tcW w:w="3280" w:type="dxa"/>
            <w:vAlign w:val="center"/>
          </w:tcPr>
          <w:p w14:paraId="05ED6D56" w14:textId="77777777" w:rsidR="00ED0EE7" w:rsidRPr="009172FD" w:rsidRDefault="00ED0EE7" w:rsidP="00F965C9">
            <w:pPr>
              <w:rPr>
                <w:rFonts w:ascii="Avenir Light" w:hAnsi="Avenir Light" w:cs="Calibri Light"/>
              </w:rPr>
            </w:pPr>
          </w:p>
        </w:tc>
        <w:tc>
          <w:tcPr>
            <w:tcW w:w="1178" w:type="dxa"/>
            <w:vAlign w:val="center"/>
          </w:tcPr>
          <w:p w14:paraId="00883D22" w14:textId="3CD71343" w:rsidR="00ED0EE7" w:rsidRPr="009172FD" w:rsidRDefault="00ED0EE7" w:rsidP="00F965C9">
            <w:pPr>
              <w:rPr>
                <w:rFonts w:ascii="Avenir Light" w:hAnsi="Avenir Light" w:cs="Calibri Light"/>
              </w:rPr>
            </w:pPr>
          </w:p>
        </w:tc>
      </w:tr>
    </w:tbl>
    <w:p w14:paraId="2186BF51" w14:textId="77777777" w:rsidR="00ED0EE7" w:rsidRPr="009172FD" w:rsidRDefault="00ED0EE7" w:rsidP="00ED0EE7">
      <w:pPr>
        <w:rPr>
          <w:rFonts w:ascii="Avenir Light" w:hAnsi="Avenir Light" w:cs="Calibri Light"/>
        </w:rPr>
      </w:pPr>
    </w:p>
    <w:sectPr w:rsidR="00ED0EE7" w:rsidRPr="009172FD" w:rsidSect="00CD18D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80C7" w14:textId="77777777" w:rsidR="0024556D" w:rsidRDefault="0024556D" w:rsidP="00FA78CA">
      <w:r>
        <w:separator/>
      </w:r>
    </w:p>
  </w:endnote>
  <w:endnote w:type="continuationSeparator" w:id="0">
    <w:p w14:paraId="4BFCFCD7" w14:textId="77777777" w:rsidR="0024556D" w:rsidRDefault="0024556D"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7D0A" w14:textId="77777777" w:rsidR="009E6E75" w:rsidRDefault="009E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881401">
      <w:rPr>
        <w:sz w:val="16"/>
        <w:szCs w:val="16"/>
      </w:rPr>
      <w:t>10</w:t>
    </w:r>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13E1" w14:textId="77777777" w:rsidR="009E6E75" w:rsidRDefault="009E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50A7" w14:textId="77777777" w:rsidR="0024556D" w:rsidRDefault="0024556D" w:rsidP="00FA78CA">
      <w:r>
        <w:separator/>
      </w:r>
    </w:p>
  </w:footnote>
  <w:footnote w:type="continuationSeparator" w:id="0">
    <w:p w14:paraId="74363CB2" w14:textId="77777777" w:rsidR="0024556D" w:rsidRDefault="0024556D"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3B81" w14:textId="77777777" w:rsidR="009E6E75" w:rsidRDefault="009E6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15AEF6A9" w:rsidR="005E752D" w:rsidRPr="0021435B" w:rsidRDefault="002374B5"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9E6E75">
      <w:rPr>
        <w:rFonts w:asciiTheme="majorHAnsi" w:hAnsiTheme="majorHAnsi" w:cstheme="majorHAnsi"/>
        <w:noProof/>
        <w:color w:val="4F6228"/>
        <w:sz w:val="16"/>
        <w:szCs w:val="16"/>
      </w:rPr>
      <w:t>2223_20 ECSE 520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03.09.2023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B448" w14:textId="77777777" w:rsidR="009E6E75" w:rsidRDefault="009E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271CB"/>
    <w:rsid w:val="000301C7"/>
    <w:rsid w:val="000357A5"/>
    <w:rsid w:val="0004554C"/>
    <w:rsid w:val="00047316"/>
    <w:rsid w:val="00047BBA"/>
    <w:rsid w:val="00053F31"/>
    <w:rsid w:val="000556B3"/>
    <w:rsid w:val="00073DC2"/>
    <w:rsid w:val="000810FF"/>
    <w:rsid w:val="000A36CD"/>
    <w:rsid w:val="000A72E5"/>
    <w:rsid w:val="000C5F5A"/>
    <w:rsid w:val="000D1497"/>
    <w:rsid w:val="000D21F2"/>
    <w:rsid w:val="000D2843"/>
    <w:rsid w:val="000D5929"/>
    <w:rsid w:val="000E2CBA"/>
    <w:rsid w:val="000E46FD"/>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374B5"/>
    <w:rsid w:val="00240259"/>
    <w:rsid w:val="0024556D"/>
    <w:rsid w:val="0026461B"/>
    <w:rsid w:val="00265855"/>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10AE"/>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7C92"/>
    <w:rsid w:val="008355AF"/>
    <w:rsid w:val="008465BB"/>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D2206"/>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E6E75"/>
    <w:rsid w:val="009F029C"/>
    <w:rsid w:val="009F2F3E"/>
    <w:rsid w:val="00A01611"/>
    <w:rsid w:val="00A04A92"/>
    <w:rsid w:val="00A05D57"/>
    <w:rsid w:val="00A06E22"/>
    <w:rsid w:val="00A11DCD"/>
    <w:rsid w:val="00A150B4"/>
    <w:rsid w:val="00A32214"/>
    <w:rsid w:val="00A358E9"/>
    <w:rsid w:val="00A442D7"/>
    <w:rsid w:val="00A5280C"/>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AF0B19"/>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372D"/>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55"/>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0605">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333072694">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360322220">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0344587">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645668181">
      <w:bodyDiv w:val="1"/>
      <w:marLeft w:val="0"/>
      <w:marRight w:val="0"/>
      <w:marTop w:val="0"/>
      <w:marBottom w:val="0"/>
      <w:divBdr>
        <w:top w:val="none" w:sz="0" w:space="0" w:color="auto"/>
        <w:left w:val="none" w:sz="0" w:space="0" w:color="auto"/>
        <w:bottom w:val="none" w:sz="0" w:space="0" w:color="auto"/>
        <w:right w:val="none" w:sz="0" w:space="0" w:color="auto"/>
      </w:divBdr>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92839161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 w:id="2052075587">
      <w:bodyDiv w:val="1"/>
      <w:marLeft w:val="0"/>
      <w:marRight w:val="0"/>
      <w:marTop w:val="0"/>
      <w:marBottom w:val="0"/>
      <w:divBdr>
        <w:top w:val="none" w:sz="0" w:space="0" w:color="auto"/>
        <w:left w:val="none" w:sz="0" w:space="0" w:color="auto"/>
        <w:bottom w:val="none" w:sz="0" w:space="0" w:color="auto"/>
        <w:right w:val="none" w:sz="0" w:space="0" w:color="auto"/>
      </w:divBdr>
    </w:div>
    <w:div w:id="2077315128">
      <w:bodyDiv w:val="1"/>
      <w:marLeft w:val="0"/>
      <w:marRight w:val="0"/>
      <w:marTop w:val="0"/>
      <w:marBottom w:val="0"/>
      <w:divBdr>
        <w:top w:val="none" w:sz="0" w:space="0" w:color="auto"/>
        <w:left w:val="none" w:sz="0" w:space="0" w:color="auto"/>
        <w:bottom w:val="none" w:sz="0" w:space="0" w:color="auto"/>
        <w:right w:val="none" w:sz="0" w:space="0" w:color="auto"/>
      </w:divBdr>
    </w:div>
    <w:div w:id="21012875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10</cp:revision>
  <cp:lastPrinted>2017-08-22T13:36:00Z</cp:lastPrinted>
  <dcterms:created xsi:type="dcterms:W3CDTF">2023-02-28T17:03:00Z</dcterms:created>
  <dcterms:modified xsi:type="dcterms:W3CDTF">2023-03-16T22:44:00Z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