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7E6939E" w:rsidR="00F64260" w:rsidRPr="00A83A6C" w:rsidRDefault="00F67175" w:rsidP="00B862BF">
            <w:pPr>
              <w:pStyle w:val="Heading5"/>
              <w:rPr>
                <w:b/>
              </w:rPr>
            </w:pPr>
            <w:bookmarkStart w:id="0" w:name="Proposal"/>
            <w:bookmarkEnd w:id="0"/>
            <w:r>
              <w:rPr>
                <w:b/>
              </w:rPr>
              <w:t>SWRK 200</w:t>
            </w:r>
            <w:r w:rsidR="00B74677">
              <w:rPr>
                <w:b/>
              </w:rPr>
              <w:t xml:space="preserve"> </w:t>
            </w:r>
            <w:r>
              <w:rPr>
                <w:b/>
              </w:rPr>
              <w:t>Introduc</w:t>
            </w:r>
            <w:r w:rsidR="008B58F3">
              <w:rPr>
                <w:b/>
              </w:rPr>
              <w:t>ing</w:t>
            </w:r>
            <w:r>
              <w:rPr>
                <w:b/>
              </w:rPr>
              <w:t xml:space="preserve"> Social Work</w:t>
            </w:r>
            <w:r w:rsidR="008B58F3">
              <w:rPr>
                <w:b/>
              </w:rPr>
              <w:t xml:space="preserve"> and social Justice</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24C8A7BD" w:rsidR="00F64260" w:rsidRPr="00A83A6C" w:rsidRDefault="008B58F3" w:rsidP="00B862BF">
            <w:pPr>
              <w:pStyle w:val="Heading5"/>
              <w:rPr>
                <w:b/>
              </w:rPr>
            </w:pPr>
            <w:bookmarkStart w:id="3" w:name="Ifapplicable"/>
            <w:bookmarkEnd w:id="3"/>
            <w:r>
              <w:rPr>
                <w:b/>
              </w:rPr>
              <w:t>SWRK 200 Introduction to Social Work</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BACF17F" w:rsidR="005E2D3D" w:rsidRPr="004301A3" w:rsidRDefault="00D2175B" w:rsidP="000E4E94">
            <w:pPr>
              <w:rPr>
                <w:b/>
              </w:rPr>
            </w:pPr>
            <w:r>
              <w:rPr>
                <w:b/>
              </w:rPr>
              <w:t>Social Work</w:t>
            </w:r>
            <w:r w:rsidR="005E2D3D">
              <w:rPr>
                <w:b/>
              </w:rPr>
              <w:t xml:space="preserve">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772B8E6D" w:rsidR="00F64260" w:rsidRPr="005F2A05" w:rsidRDefault="00F64260" w:rsidP="00FA78CA">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p w14:paraId="52ECEFB4" w14:textId="5D03EE7F"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37A1469" w:rsidR="00F64260" w:rsidRPr="00B605CE" w:rsidRDefault="00B74677" w:rsidP="00B862BF">
            <w:pPr>
              <w:rPr>
                <w:b/>
              </w:rPr>
            </w:pPr>
            <w:bookmarkStart w:id="6" w:name="Originator"/>
            <w:bookmarkEnd w:id="6"/>
            <w:r>
              <w:rPr>
                <w:b/>
              </w:rPr>
              <w:t>Joshua Diem</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175851AD" w:rsidR="00F64260" w:rsidRPr="00B605CE" w:rsidRDefault="00B74677" w:rsidP="00B862BF">
            <w:pPr>
              <w:rPr>
                <w:b/>
              </w:rPr>
            </w:pPr>
            <w:bookmarkStart w:id="7" w:name="home_dept"/>
            <w:bookmarkEnd w:id="7"/>
            <w:r>
              <w:rPr>
                <w:b/>
              </w:rPr>
              <w:t>Social Work - BSW</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17513974" w:rsidR="00F64260" w:rsidRDefault="00093AFA" w:rsidP="00FA6998">
            <w:pPr>
              <w:rPr>
                <w:b/>
              </w:rPr>
            </w:pPr>
            <w:bookmarkStart w:id="8" w:name="Rationale"/>
            <w:bookmarkEnd w:id="8"/>
            <w:r>
              <w:rPr>
                <w:b/>
              </w:rPr>
              <w:t xml:space="preserve">The rationale for bringing this proposal forward is revise </w:t>
            </w:r>
            <w:r w:rsidR="00B74677" w:rsidRPr="00093AFA">
              <w:rPr>
                <w:b/>
              </w:rPr>
              <w:t xml:space="preserve">SWRK 200 </w:t>
            </w:r>
            <w:r w:rsidR="008B58F3">
              <w:rPr>
                <w:b/>
              </w:rPr>
              <w:t xml:space="preserve">and update its title, description, </w:t>
            </w:r>
            <w:proofErr w:type="gramStart"/>
            <w:r w:rsidR="008B58F3">
              <w:rPr>
                <w:b/>
              </w:rPr>
              <w:t>content</w:t>
            </w:r>
            <w:proofErr w:type="gramEnd"/>
            <w:r w:rsidR="008B58F3">
              <w:rPr>
                <w:b/>
              </w:rPr>
              <w:t xml:space="preserve"> and outcomes </w:t>
            </w:r>
            <w:r w:rsidR="00B74677" w:rsidRPr="00093AFA">
              <w:rPr>
                <w:b/>
              </w:rPr>
              <w:t xml:space="preserve">so that it may be considered for a Social </w:t>
            </w:r>
            <w:r w:rsidR="008B58F3">
              <w:rPr>
                <w:b/>
              </w:rPr>
              <w:t>and</w:t>
            </w:r>
            <w:r w:rsidR="00B74677" w:rsidRPr="00093AFA">
              <w:rPr>
                <w:b/>
              </w:rPr>
              <w:t xml:space="preserve"> Behavioral Sciences General Education course</w:t>
            </w:r>
            <w:r>
              <w:rPr>
                <w:b/>
              </w:rPr>
              <w:t xml:space="preserve">. </w:t>
            </w:r>
            <w:r w:rsidR="00B4313F">
              <w:rPr>
                <w:b/>
              </w:rPr>
              <w:t>The course is currently required for all Social Work majors, and this will not change</w:t>
            </w:r>
            <w:r w:rsidR="000E3F2D">
              <w:rPr>
                <w:b/>
              </w:rPr>
              <w:t>, but we shall drop the summer offering</w:t>
            </w:r>
            <w:r w:rsidR="00B4313F">
              <w:rPr>
                <w:b/>
              </w:rPr>
              <w:t xml:space="preserve">. We would like the opportunity to offer this course to students who are looking to fulfill their Social </w:t>
            </w:r>
            <w:r w:rsidR="008B58F3">
              <w:rPr>
                <w:b/>
              </w:rPr>
              <w:t>and</w:t>
            </w:r>
            <w:r w:rsidR="00B4313F">
              <w:rPr>
                <w:b/>
              </w:rPr>
              <w:t xml:space="preserve"> Behavioral Science requirement, so that all students can learn about the field of Social Work and the impact the field has, particularly as it relates to issues of social inequality. </w:t>
            </w:r>
          </w:p>
          <w:p w14:paraId="4D4A7206" w14:textId="77777777" w:rsidR="00F64260" w:rsidRDefault="00F64260">
            <w:pPr>
              <w:spacing w:line="240" w:lineRule="auto"/>
              <w:rPr>
                <w:b/>
              </w:rPr>
            </w:pPr>
          </w:p>
          <w:p w14:paraId="2CAE390D" w14:textId="77777777" w:rsidR="00F64260" w:rsidRDefault="00F64260">
            <w:pPr>
              <w:spacing w:line="240" w:lineRule="auto"/>
              <w:rPr>
                <w:b/>
              </w:rPr>
            </w:pPr>
          </w:p>
          <w:p w14:paraId="32CF7281" w14:textId="77777777" w:rsidR="00F64260" w:rsidRDefault="00F64260">
            <w:pPr>
              <w:spacing w:line="240" w:lineRule="auto"/>
              <w:rPr>
                <w:b/>
              </w:rPr>
            </w:pPr>
          </w:p>
          <w:p w14:paraId="5B687CFA" w14:textId="77777777" w:rsidR="00F64260" w:rsidRDefault="00F64260">
            <w:pPr>
              <w:spacing w:line="240" w:lineRule="auto"/>
              <w:rPr>
                <w:b/>
              </w:rPr>
            </w:pPr>
          </w:p>
          <w:p w14:paraId="528F72EA" w14:textId="77777777" w:rsidR="00F64260" w:rsidRDefault="00F64260">
            <w:pPr>
              <w:spacing w:line="240" w:lineRule="auto"/>
              <w:rPr>
                <w:b/>
              </w:rPr>
            </w:pP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261887C" w:rsidR="00517DB2" w:rsidRPr="00093AFA" w:rsidRDefault="00093AFA" w:rsidP="00517DB2">
            <w:pPr>
              <w:rPr>
                <w:b/>
                <w:highlight w:val="yellow"/>
              </w:rPr>
            </w:pPr>
            <w:bookmarkStart w:id="9" w:name="student_impact"/>
            <w:bookmarkEnd w:id="9"/>
            <w:r w:rsidRPr="00B4313F">
              <w:rPr>
                <w:b/>
              </w:rPr>
              <w:t>Every individual either utilizes social service programs and/or helps fund</w:t>
            </w:r>
            <w:r w:rsidR="00B4313F" w:rsidRPr="00B4313F">
              <w:rPr>
                <w:b/>
              </w:rPr>
              <w:t xml:space="preserve"> </w:t>
            </w:r>
            <w:r w:rsidRPr="00B4313F">
              <w:rPr>
                <w:b/>
              </w:rPr>
              <w:t xml:space="preserve">public social services through paying taxes. If SWRK 200 were to be designated a course that meets the </w:t>
            </w:r>
            <w:r w:rsidR="00B74677" w:rsidRPr="00B4313F">
              <w:rPr>
                <w:b/>
              </w:rPr>
              <w:t xml:space="preserve">Social </w:t>
            </w:r>
            <w:r w:rsidR="008B58F3">
              <w:rPr>
                <w:b/>
              </w:rPr>
              <w:t>and</w:t>
            </w:r>
            <w:r w:rsidR="00B74677" w:rsidRPr="00B4313F">
              <w:rPr>
                <w:b/>
              </w:rPr>
              <w:t xml:space="preserve"> Behavioral Sciences requirement </w:t>
            </w:r>
            <w:r w:rsidRPr="00B4313F">
              <w:rPr>
                <w:b/>
              </w:rPr>
              <w:t>for the</w:t>
            </w:r>
            <w:r w:rsidR="00B74677" w:rsidRPr="00B4313F">
              <w:rPr>
                <w:b/>
              </w:rPr>
              <w:t xml:space="preserve"> General Education course sequence</w:t>
            </w:r>
            <w:r w:rsidRPr="00B4313F">
              <w:rPr>
                <w:b/>
              </w:rPr>
              <w:t>,</w:t>
            </w:r>
            <w:r>
              <w:rPr>
                <w:b/>
              </w:rPr>
              <w:t xml:space="preserve"> </w:t>
            </w:r>
            <w:r w:rsidR="00B4313F">
              <w:rPr>
                <w:b/>
              </w:rPr>
              <w:t xml:space="preserve">students will have the opportunity to learn about the historical evolution of Social Work and the roles in plays in contemporary American life. Students will engage in interdisciplinary and cross-disciplinary studies of how social policy and social service programs are designed, implemented, and evaluated. Students will learn whether and/or how these policies and programs are impacting the lives of marginalized and oppressed individuals and communities.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1567521" w:rsidR="00517DB2" w:rsidRPr="00B649C4" w:rsidRDefault="00B74677" w:rsidP="00517DB2">
            <w:pPr>
              <w:rPr>
                <w:b/>
              </w:rPr>
            </w:pPr>
            <w:bookmarkStart w:id="10" w:name="prog_impact"/>
            <w:bookmarkEnd w:id="10"/>
            <w:r>
              <w:rPr>
                <w:b/>
              </w:rPr>
              <w:t xml:space="preserve">By providing more options it is reasonable to predict enrollments in other Social </w:t>
            </w:r>
            <w:r w:rsidR="008B58F3">
              <w:rPr>
                <w:b/>
              </w:rPr>
              <w:t>and</w:t>
            </w:r>
            <w:r>
              <w:rPr>
                <w:b/>
              </w:rPr>
              <w:t xml:space="preserve"> Behavioral Sciences courses may be minimally impacted</w:t>
            </w:r>
            <w:r w:rsidR="000E3F2D">
              <w:rPr>
                <w:b/>
              </w:rPr>
              <w:t xml:space="preserve">. Aside from SWRK, </w:t>
            </w:r>
            <w:r w:rsidR="000E3F2D">
              <w:rPr>
                <w:b/>
              </w:rPr>
              <w:lastRenderedPageBreak/>
              <w:t>this course is also used in the Community and Public Health Promotion (revised 2/23) and Youth Development programs, so they have been notified, too.</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A0072A6" w:rsidR="008D52B7" w:rsidRPr="00C25F9D" w:rsidRDefault="00B74677"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C28992C" w:rsidR="008D52B7" w:rsidRPr="00C25F9D" w:rsidRDefault="00B74677"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DA7B1AE" w:rsidR="008D52B7" w:rsidRPr="00C25F9D" w:rsidRDefault="00B74677"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97017EA" w:rsidR="008D52B7" w:rsidRPr="00C25F9D" w:rsidRDefault="00B74677"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101AA03" w:rsidR="00F64260" w:rsidRPr="00B605CE" w:rsidRDefault="00B74677"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8FF520E"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409506A"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2EA202D4" w:rsidR="00F64260" w:rsidRPr="009F029C" w:rsidRDefault="00B74677" w:rsidP="001429AA">
            <w:pPr>
              <w:spacing w:line="240" w:lineRule="auto"/>
              <w:rPr>
                <w:b/>
              </w:rPr>
            </w:pPr>
            <w:bookmarkStart w:id="13" w:name="cours_title"/>
            <w:bookmarkEnd w:id="13"/>
            <w:r>
              <w:rPr>
                <w:b/>
              </w:rPr>
              <w:t>SWRK 200</w:t>
            </w:r>
          </w:p>
        </w:tc>
        <w:tc>
          <w:tcPr>
            <w:tcW w:w="3840" w:type="dxa"/>
            <w:noWrap/>
          </w:tcPr>
          <w:p w14:paraId="6540064C" w14:textId="09006CFE" w:rsidR="00F64260" w:rsidRPr="009F029C" w:rsidRDefault="00B74677" w:rsidP="001429AA">
            <w:pPr>
              <w:spacing w:line="240" w:lineRule="auto"/>
              <w:rPr>
                <w:b/>
              </w:rPr>
            </w:pPr>
            <w:r>
              <w:rPr>
                <w:b/>
              </w:rPr>
              <w:t>SWRK 200</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1281E055" w:rsidR="00F64260" w:rsidRPr="009F029C" w:rsidRDefault="00B74677" w:rsidP="001429AA">
            <w:pPr>
              <w:spacing w:line="240" w:lineRule="auto"/>
              <w:rPr>
                <w:b/>
              </w:rPr>
            </w:pPr>
            <w:bookmarkStart w:id="14" w:name="title"/>
            <w:bookmarkEnd w:id="14"/>
            <w:r>
              <w:rPr>
                <w:b/>
              </w:rPr>
              <w:t xml:space="preserve">Introduction to Social Work </w:t>
            </w:r>
          </w:p>
        </w:tc>
        <w:tc>
          <w:tcPr>
            <w:tcW w:w="3840" w:type="dxa"/>
            <w:noWrap/>
          </w:tcPr>
          <w:p w14:paraId="2B9DB727" w14:textId="63D1B5AE" w:rsidR="00F64260" w:rsidRPr="009F029C" w:rsidRDefault="00B74677" w:rsidP="001429AA">
            <w:pPr>
              <w:spacing w:line="240" w:lineRule="auto"/>
              <w:rPr>
                <w:b/>
              </w:rPr>
            </w:pPr>
            <w:r>
              <w:rPr>
                <w:b/>
              </w:rPr>
              <w:t>Introduc</w:t>
            </w:r>
            <w:r w:rsidR="008B58F3">
              <w:rPr>
                <w:b/>
              </w:rPr>
              <w:t>ing</w:t>
            </w:r>
            <w:r>
              <w:rPr>
                <w:b/>
              </w:rPr>
              <w:t xml:space="preserve"> Social Work </w:t>
            </w:r>
            <w:r w:rsidR="008B58F3">
              <w:rPr>
                <w:b/>
              </w:rPr>
              <w:t>and Social Justice</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2A1E2A6" w:rsidR="00F64260" w:rsidRPr="00D2175B" w:rsidRDefault="00D2175B" w:rsidP="00D2175B">
            <w:pPr>
              <w:pStyle w:val="Standard"/>
              <w:rPr>
                <w:b/>
                <w:sz w:val="22"/>
                <w:szCs w:val="22"/>
              </w:rPr>
            </w:pPr>
            <w:bookmarkStart w:id="15" w:name="description"/>
            <w:bookmarkEnd w:id="15"/>
            <w:r w:rsidRPr="00D2175B">
              <w:rPr>
                <w:rFonts w:ascii="Helvetica" w:hAnsi="Helvetica"/>
                <w:color w:val="222222"/>
                <w:sz w:val="22"/>
                <w:szCs w:val="22"/>
                <w:shd w:val="clear" w:color="auto" w:fill="FFFFFF"/>
              </w:rPr>
              <w:t xml:space="preserve">Students learn about the profession of Social Work, focusing on skills, ethics of helping and fields of practice: child welfare, juvenile justice, elder </w:t>
            </w:r>
            <w:proofErr w:type="gramStart"/>
            <w:r w:rsidRPr="00D2175B">
              <w:rPr>
                <w:rFonts w:ascii="Helvetica" w:hAnsi="Helvetica"/>
                <w:color w:val="222222"/>
                <w:sz w:val="22"/>
                <w:szCs w:val="22"/>
                <w:shd w:val="clear" w:color="auto" w:fill="FFFFFF"/>
              </w:rPr>
              <w:t>services</w:t>
            </w:r>
            <w:proofErr w:type="gramEnd"/>
            <w:r w:rsidRPr="00D2175B">
              <w:rPr>
                <w:rFonts w:ascii="Helvetica" w:hAnsi="Helvetica"/>
                <w:color w:val="222222"/>
                <w:sz w:val="22"/>
                <w:szCs w:val="22"/>
                <w:shd w:val="clear" w:color="auto" w:fill="FFFFFF"/>
              </w:rPr>
              <w:t xml:space="preserve"> and mental health.</w:t>
            </w:r>
          </w:p>
        </w:tc>
        <w:tc>
          <w:tcPr>
            <w:tcW w:w="3840" w:type="dxa"/>
            <w:noWrap/>
          </w:tcPr>
          <w:p w14:paraId="024DFE48" w14:textId="418153AC" w:rsidR="00B74677" w:rsidRPr="00D2175B" w:rsidRDefault="00D2175B" w:rsidP="00B74677">
            <w:pPr>
              <w:pStyle w:val="Standard"/>
              <w:rPr>
                <w:rFonts w:ascii="Arial" w:hAnsi="Arial" w:cs="Arial"/>
                <w:sz w:val="22"/>
                <w:szCs w:val="22"/>
              </w:rPr>
            </w:pPr>
            <w:r w:rsidRPr="00D2175B">
              <w:rPr>
                <w:rFonts w:ascii="Arial" w:hAnsi="Arial" w:cs="Arial"/>
                <w:sz w:val="22"/>
                <w:szCs w:val="22"/>
              </w:rPr>
              <w:t xml:space="preserve">Students learn about the </w:t>
            </w:r>
            <w:r w:rsidR="00B74677" w:rsidRPr="00D2175B">
              <w:rPr>
                <w:rFonts w:ascii="Arial" w:hAnsi="Arial" w:cs="Arial"/>
                <w:sz w:val="22"/>
                <w:szCs w:val="22"/>
              </w:rPr>
              <w:t>relationship between societal values and the responses of the society to human need</w:t>
            </w:r>
            <w:r w:rsidRPr="00D2175B">
              <w:rPr>
                <w:rFonts w:ascii="Arial" w:hAnsi="Arial" w:cs="Arial"/>
                <w:sz w:val="22"/>
                <w:szCs w:val="22"/>
              </w:rPr>
              <w:t xml:space="preserve">. </w:t>
            </w:r>
            <w:r w:rsidR="00B74677" w:rsidRPr="00D2175B">
              <w:rPr>
                <w:rFonts w:ascii="Arial" w:hAnsi="Arial" w:cs="Arial"/>
                <w:sz w:val="22"/>
                <w:szCs w:val="22"/>
              </w:rPr>
              <w:t xml:space="preserve">Particular attention is directed to economic and social </w:t>
            </w:r>
            <w:r w:rsidRPr="00D2175B">
              <w:rPr>
                <w:rFonts w:ascii="Arial" w:hAnsi="Arial" w:cs="Arial"/>
                <w:sz w:val="22"/>
                <w:szCs w:val="22"/>
              </w:rPr>
              <w:t xml:space="preserve">justice, and </w:t>
            </w:r>
            <w:r w:rsidR="00B74677" w:rsidRPr="00D2175B">
              <w:rPr>
                <w:rFonts w:ascii="Arial" w:hAnsi="Arial" w:cs="Arial"/>
                <w:sz w:val="22"/>
                <w:szCs w:val="22"/>
              </w:rPr>
              <w:t>the experiences of oppressed groups</w:t>
            </w:r>
            <w:r w:rsidRPr="00D2175B">
              <w:rPr>
                <w:rFonts w:ascii="Arial" w:hAnsi="Arial" w:cs="Arial"/>
                <w:sz w:val="22"/>
                <w:szCs w:val="22"/>
              </w:rPr>
              <w:t xml:space="preserve">. </w:t>
            </w:r>
          </w:p>
          <w:p w14:paraId="51C7BE85" w14:textId="77777777" w:rsidR="00F64260" w:rsidRPr="00D2175B"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682C05B0" w:rsidR="00F64260" w:rsidRPr="009F029C" w:rsidRDefault="00B74677" w:rsidP="001429AA">
            <w:pPr>
              <w:spacing w:line="240" w:lineRule="auto"/>
              <w:rPr>
                <w:b/>
              </w:rPr>
            </w:pPr>
            <w:bookmarkStart w:id="16" w:name="prereqs"/>
            <w:bookmarkEnd w:id="16"/>
            <w:r>
              <w:rPr>
                <w:b/>
              </w:rPr>
              <w:t>None</w:t>
            </w:r>
          </w:p>
        </w:tc>
        <w:tc>
          <w:tcPr>
            <w:tcW w:w="3840" w:type="dxa"/>
            <w:noWrap/>
          </w:tcPr>
          <w:p w14:paraId="4DA91B44" w14:textId="6100F09A" w:rsidR="00F64260" w:rsidRPr="009F029C" w:rsidRDefault="00B74677" w:rsidP="001429AA">
            <w:pPr>
              <w:spacing w:line="240" w:lineRule="auto"/>
              <w:rPr>
                <w:b/>
              </w:rPr>
            </w:pPr>
            <w:r>
              <w:rPr>
                <w:b/>
              </w:rPr>
              <w:t>None</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15D93316" w:rsidR="00B74677" w:rsidRPr="009F029C" w:rsidRDefault="00F64260" w:rsidP="00B74677">
            <w:pPr>
              <w:spacing w:line="240" w:lineRule="auto"/>
              <w:rPr>
                <w:b/>
                <w:sz w:val="20"/>
              </w:rPr>
            </w:pPr>
            <w:bookmarkStart w:id="17" w:name="offered"/>
            <w:r w:rsidRPr="009F029C">
              <w:rPr>
                <w:b/>
                <w:sz w:val="20"/>
              </w:rPr>
              <w:t xml:space="preserve">Fall </w:t>
            </w:r>
            <w:bookmarkEnd w:id="17"/>
            <w:r w:rsidRPr="009F029C">
              <w:rPr>
                <w:rFonts w:ascii="MS Mincho" w:eastAsia="MS Mincho" w:hAnsi="MS Mincho" w:cs="MS Mincho"/>
                <w:b/>
                <w:sz w:val="20"/>
              </w:rPr>
              <w:t xml:space="preserve">| </w:t>
            </w:r>
            <w:r w:rsidRPr="009F029C">
              <w:rPr>
                <w:b/>
                <w:sz w:val="20"/>
              </w:rPr>
              <w:t xml:space="preserve">Spring </w:t>
            </w:r>
            <w:r w:rsidR="000E3F2D" w:rsidRPr="009F029C">
              <w:rPr>
                <w:rFonts w:ascii="MS Mincho" w:eastAsia="MS Mincho" w:hAnsi="MS Mincho" w:cs="MS Mincho"/>
                <w:b/>
                <w:sz w:val="20"/>
              </w:rPr>
              <w:t>|</w:t>
            </w:r>
            <w:r w:rsidR="000E3F2D">
              <w:rPr>
                <w:rFonts w:ascii="MS Mincho" w:eastAsia="MS Mincho" w:hAnsi="MS Mincho" w:cs="MS Mincho"/>
                <w:b/>
                <w:sz w:val="20"/>
              </w:rPr>
              <w:t xml:space="preserve"> Summer</w:t>
            </w:r>
          </w:p>
          <w:p w14:paraId="08F2FAD3" w14:textId="796D3848" w:rsidR="00F64260" w:rsidRPr="009F029C" w:rsidRDefault="00F64260" w:rsidP="000A36CD">
            <w:pPr>
              <w:spacing w:line="240" w:lineRule="auto"/>
              <w:rPr>
                <w:b/>
                <w:sz w:val="20"/>
              </w:rPr>
            </w:pPr>
          </w:p>
        </w:tc>
        <w:tc>
          <w:tcPr>
            <w:tcW w:w="3840" w:type="dxa"/>
            <w:noWrap/>
          </w:tcPr>
          <w:p w14:paraId="6C8D2300" w14:textId="670DF4E4" w:rsidR="00B74677" w:rsidRPr="009F029C" w:rsidRDefault="00F64260" w:rsidP="00B74677">
            <w:pPr>
              <w:spacing w:line="240" w:lineRule="auto"/>
              <w:rPr>
                <w:b/>
                <w:sz w:val="20"/>
              </w:rPr>
            </w:pPr>
            <w:r w:rsidRPr="009F029C">
              <w:rPr>
                <w:b/>
                <w:sz w:val="20"/>
              </w:rPr>
              <w:t xml:space="preserve">Fall </w:t>
            </w:r>
            <w:r w:rsidRPr="009F029C">
              <w:rPr>
                <w:rFonts w:ascii="MS Mincho" w:eastAsia="MS Mincho" w:hAnsi="MS Mincho" w:cs="MS Mincho"/>
                <w:b/>
                <w:sz w:val="20"/>
              </w:rPr>
              <w:t xml:space="preserve">| </w:t>
            </w:r>
            <w:r w:rsidRPr="009F029C">
              <w:rPr>
                <w:b/>
                <w:sz w:val="20"/>
              </w:rPr>
              <w:t>Spring</w:t>
            </w:r>
          </w:p>
          <w:p w14:paraId="67D1137F" w14:textId="24B97293"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37EDB2B5" w:rsidR="00F64260" w:rsidRPr="009F029C" w:rsidRDefault="00B74677" w:rsidP="001429AA">
            <w:pPr>
              <w:spacing w:line="240" w:lineRule="auto"/>
              <w:rPr>
                <w:b/>
              </w:rPr>
            </w:pPr>
            <w:bookmarkStart w:id="18" w:name="contacthours"/>
            <w:bookmarkEnd w:id="18"/>
            <w:r>
              <w:rPr>
                <w:b/>
              </w:rPr>
              <w:t>4</w:t>
            </w:r>
          </w:p>
        </w:tc>
        <w:tc>
          <w:tcPr>
            <w:tcW w:w="3840" w:type="dxa"/>
            <w:noWrap/>
          </w:tcPr>
          <w:p w14:paraId="57D144B9" w14:textId="34EDAAC9" w:rsidR="00F64260" w:rsidRPr="009F029C" w:rsidRDefault="00B74677"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C1B21D4" w:rsidR="00F64260" w:rsidRPr="009F029C" w:rsidRDefault="00B74677" w:rsidP="001429AA">
            <w:pPr>
              <w:spacing w:line="240" w:lineRule="auto"/>
              <w:rPr>
                <w:b/>
              </w:rPr>
            </w:pPr>
            <w:bookmarkStart w:id="19" w:name="credits"/>
            <w:bookmarkEnd w:id="19"/>
            <w:r>
              <w:rPr>
                <w:b/>
              </w:rPr>
              <w:t>4</w:t>
            </w:r>
          </w:p>
        </w:tc>
        <w:tc>
          <w:tcPr>
            <w:tcW w:w="3840" w:type="dxa"/>
            <w:noWrap/>
          </w:tcPr>
          <w:p w14:paraId="7DD4CAFF" w14:textId="1CBDC37A" w:rsidR="00F64260" w:rsidRPr="009F029C" w:rsidRDefault="00B74677"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6E79C936" w:rsidR="00F64260" w:rsidRPr="009F029C" w:rsidRDefault="00F64260" w:rsidP="001429AA">
            <w:pPr>
              <w:spacing w:line="240" w:lineRule="auto"/>
              <w:rPr>
                <w:b/>
                <w:sz w:val="20"/>
              </w:rPr>
            </w:pPr>
            <w:r w:rsidRPr="009F029C">
              <w:rPr>
                <w:b/>
                <w:sz w:val="20"/>
              </w:rPr>
              <w:t xml:space="preserve">Letter grade </w:t>
            </w:r>
          </w:p>
        </w:tc>
        <w:tc>
          <w:tcPr>
            <w:tcW w:w="3840" w:type="dxa"/>
            <w:noWrap/>
          </w:tcPr>
          <w:p w14:paraId="2CF717EE" w14:textId="51291FBE" w:rsidR="00F64260" w:rsidRPr="009F029C" w:rsidRDefault="00F64260" w:rsidP="00C25F9D">
            <w:pPr>
              <w:spacing w:line="240" w:lineRule="auto"/>
              <w:rPr>
                <w:b/>
                <w:sz w:val="20"/>
              </w:rPr>
            </w:pPr>
            <w:r w:rsidRPr="009F029C">
              <w:rPr>
                <w:b/>
                <w:sz w:val="20"/>
              </w:rPr>
              <w:t xml:space="preserve">Letter grade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A4301DF" w:rsidR="00F64260" w:rsidRPr="009F029C" w:rsidRDefault="00F64260" w:rsidP="006B20A9">
            <w:pPr>
              <w:spacing w:line="240" w:lineRule="auto"/>
              <w:rPr>
                <w:b/>
                <w:sz w:val="20"/>
              </w:rPr>
            </w:pPr>
            <w:bookmarkStart w:id="21" w:name="instr_methods"/>
            <w:bookmarkEnd w:id="21"/>
            <w:r w:rsidRPr="009F029C">
              <w:rPr>
                <w:b/>
                <w:sz w:val="20"/>
              </w:rPr>
              <w:t xml:space="preserve">Lecture </w:t>
            </w:r>
          </w:p>
        </w:tc>
        <w:tc>
          <w:tcPr>
            <w:tcW w:w="3840" w:type="dxa"/>
            <w:noWrap/>
          </w:tcPr>
          <w:p w14:paraId="27D66483" w14:textId="41C9C075" w:rsidR="00F64260" w:rsidRPr="009F029C" w:rsidRDefault="00B74677" w:rsidP="00795D54">
            <w:pPr>
              <w:spacing w:line="240" w:lineRule="auto"/>
              <w:rPr>
                <w:b/>
                <w:sz w:val="20"/>
              </w:rPr>
            </w:pPr>
            <w:r w:rsidRPr="009F029C">
              <w:rPr>
                <w:b/>
                <w:sz w:val="20"/>
              </w:rPr>
              <w:t xml:space="preserve">Lecture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090F5EF" w14:textId="5718554B" w:rsidR="00B74677" w:rsidRPr="009F029C" w:rsidRDefault="00B74677" w:rsidP="00B74677">
            <w:pPr>
              <w:spacing w:line="240" w:lineRule="auto"/>
              <w:rPr>
                <w:b/>
                <w:sz w:val="20"/>
              </w:rPr>
            </w:pPr>
            <w:r>
              <w:rPr>
                <w:b/>
                <w:sz w:val="20"/>
              </w:rPr>
              <w:t xml:space="preserve">On campus </w:t>
            </w:r>
          </w:p>
          <w:p w14:paraId="4DA1BDE3" w14:textId="184CB704" w:rsidR="005E2D3D" w:rsidRPr="009F029C" w:rsidRDefault="005E2D3D" w:rsidP="00837253">
            <w:pPr>
              <w:spacing w:line="240" w:lineRule="auto"/>
              <w:rPr>
                <w:b/>
                <w:sz w:val="20"/>
              </w:rPr>
            </w:pPr>
          </w:p>
        </w:tc>
        <w:tc>
          <w:tcPr>
            <w:tcW w:w="3840" w:type="dxa"/>
            <w:noWrap/>
          </w:tcPr>
          <w:p w14:paraId="50180751" w14:textId="52AD2D28" w:rsidR="005E2D3D" w:rsidRPr="009F029C" w:rsidRDefault="005E2D3D" w:rsidP="000E4E94">
            <w:pPr>
              <w:spacing w:line="240" w:lineRule="auto"/>
              <w:rPr>
                <w:b/>
                <w:sz w:val="20"/>
              </w:rPr>
            </w:pPr>
            <w:r>
              <w:rPr>
                <w:b/>
                <w:sz w:val="20"/>
              </w:rPr>
              <w:lastRenderedPageBreak/>
              <w:t>On campus</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55E93A2F" w:rsidR="00F64260" w:rsidRPr="009F029C" w:rsidRDefault="00F64260" w:rsidP="00A87611">
            <w:pPr>
              <w:spacing w:line="240" w:lineRule="auto"/>
              <w:rPr>
                <w:b/>
                <w:sz w:val="20"/>
              </w:rPr>
            </w:pPr>
            <w:bookmarkStart w:id="22" w:name="required"/>
            <w:bookmarkEnd w:id="22"/>
            <w:r w:rsidRPr="009F029C">
              <w:rPr>
                <w:b/>
                <w:sz w:val="20"/>
              </w:rPr>
              <w:t xml:space="preserve">Required for major/minor </w:t>
            </w:r>
            <w:r w:rsidRPr="009F029C">
              <w:rPr>
                <w:rFonts w:ascii="MS Mincho" w:eastAsia="MS Mincho" w:hAnsi="MS Mincho" w:cs="MS Mincho"/>
                <w:b/>
                <w:sz w:val="20"/>
              </w:rPr>
              <w:t xml:space="preserve">| </w:t>
            </w:r>
            <w:r w:rsidRPr="009F029C">
              <w:rPr>
                <w:b/>
                <w:sz w:val="20"/>
              </w:rPr>
              <w:t xml:space="preserve">Free elective </w:t>
            </w:r>
          </w:p>
        </w:tc>
        <w:tc>
          <w:tcPr>
            <w:tcW w:w="3840" w:type="dxa"/>
            <w:noWrap/>
          </w:tcPr>
          <w:p w14:paraId="442E5788" w14:textId="05A4BF5E" w:rsidR="00F64260" w:rsidRPr="009F029C" w:rsidRDefault="00837253" w:rsidP="001A51ED">
            <w:pPr>
              <w:spacing w:line="240" w:lineRule="auto"/>
              <w:rPr>
                <w:b/>
                <w:sz w:val="20"/>
              </w:rPr>
            </w:pPr>
            <w:r w:rsidRPr="009F029C">
              <w:rPr>
                <w:b/>
                <w:sz w:val="20"/>
              </w:rPr>
              <w:t xml:space="preserve">Required for major/minor </w:t>
            </w:r>
            <w:r w:rsidRPr="009F029C">
              <w:rPr>
                <w:rFonts w:ascii="MS Mincho" w:eastAsia="MS Mincho" w:hAnsi="MS Mincho" w:cs="MS Mincho"/>
                <w:b/>
                <w:sz w:val="20"/>
              </w:rPr>
              <w:t>|</w:t>
            </w:r>
            <w:r w:rsidR="00B74677">
              <w:rPr>
                <w:b/>
                <w:sz w:val="20"/>
              </w:rPr>
              <w:t xml:space="preserve">Free </w:t>
            </w:r>
            <w:r w:rsidRPr="009F029C">
              <w:rPr>
                <w:b/>
                <w:sz w:val="20"/>
              </w:rPr>
              <w:t xml:space="preserve">elective </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0BEEED5" w:rsidR="00F64260" w:rsidRPr="009F029C" w:rsidRDefault="00F3256C" w:rsidP="001429AA">
            <w:pPr>
              <w:spacing w:line="240" w:lineRule="auto"/>
              <w:rPr>
                <w:b/>
              </w:rPr>
            </w:pPr>
            <w:r>
              <w:rPr>
                <w:b/>
              </w:rPr>
              <w:t>NO</w:t>
            </w:r>
          </w:p>
        </w:tc>
        <w:tc>
          <w:tcPr>
            <w:tcW w:w="3840" w:type="dxa"/>
            <w:noWrap/>
          </w:tcPr>
          <w:p w14:paraId="41CF798F" w14:textId="6F6A0140"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0C0E891D" w:rsidR="00F64260" w:rsidRPr="009F029C" w:rsidRDefault="00B74677" w:rsidP="001A51ED">
            <w:pPr>
              <w:rPr>
                <w:b/>
                <w:sz w:val="20"/>
              </w:rPr>
            </w:pPr>
            <w:bookmarkStart w:id="23" w:name="ge"/>
            <w:bookmarkEnd w:id="23"/>
            <w:r>
              <w:rPr>
                <w:b/>
              </w:rPr>
              <w:t>NO</w:t>
            </w:r>
          </w:p>
        </w:tc>
        <w:tc>
          <w:tcPr>
            <w:tcW w:w="3840" w:type="dxa"/>
            <w:noWrap/>
          </w:tcPr>
          <w:p w14:paraId="411B25D5" w14:textId="07BBA8C9" w:rsidR="00984B36" w:rsidRDefault="00F3256C" w:rsidP="001429AA">
            <w:pPr>
              <w:spacing w:line="240" w:lineRule="auto"/>
              <w:rPr>
                <w:rFonts w:ascii="MS Mincho" w:eastAsia="MS Mincho" w:hAnsi="MS Mincho" w:cs="MS Mincho"/>
                <w:b/>
                <w:sz w:val="20"/>
              </w:rPr>
            </w:pPr>
            <w:r>
              <w:rPr>
                <w:b/>
              </w:rPr>
              <w:t>YES</w:t>
            </w:r>
          </w:p>
          <w:p w14:paraId="45B135E3" w14:textId="6262AEAB" w:rsidR="00F64260" w:rsidRPr="009F029C" w:rsidRDefault="00984B36" w:rsidP="001429AA">
            <w:pPr>
              <w:spacing w:line="240" w:lineRule="auto"/>
              <w:rPr>
                <w:b/>
                <w:sz w:val="20"/>
              </w:rPr>
            </w:pPr>
            <w:r>
              <w:rPr>
                <w:b/>
              </w:rPr>
              <w:t>category:</w:t>
            </w:r>
            <w:r w:rsidR="00B74677">
              <w:rPr>
                <w:b/>
              </w:rPr>
              <w:t xml:space="preserve"> Social </w:t>
            </w:r>
            <w:r w:rsidR="00F67175">
              <w:rPr>
                <w:b/>
              </w:rPr>
              <w:t>a</w:t>
            </w:r>
            <w:r w:rsidR="00B74677">
              <w:rPr>
                <w:b/>
              </w:rPr>
              <w:t>nd Behavioral Science</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8C9F727" w:rsidR="00CF0A1D" w:rsidRDefault="00CF0A1D" w:rsidP="001A51ED">
            <w:pPr>
              <w:rPr>
                <w:b/>
              </w:rPr>
            </w:pPr>
            <w:r>
              <w:rPr>
                <w:b/>
              </w:rPr>
              <w:t>NO</w:t>
            </w:r>
          </w:p>
        </w:tc>
        <w:tc>
          <w:tcPr>
            <w:tcW w:w="3840" w:type="dxa"/>
            <w:noWrap/>
          </w:tcPr>
          <w:p w14:paraId="10B541DA" w14:textId="771B8D13" w:rsidR="00CF0A1D" w:rsidRDefault="00CF0A1D" w:rsidP="001429AA">
            <w:pPr>
              <w:spacing w:line="240" w:lineRule="auto"/>
              <w:rPr>
                <w:b/>
              </w:rPr>
            </w:pPr>
            <w:r>
              <w:rPr>
                <w:b/>
              </w:rPr>
              <w:t>NO</w:t>
            </w:r>
          </w:p>
        </w:tc>
      </w:tr>
      <w:tr w:rsidR="00B74677" w:rsidRPr="006E3AF2" w14:paraId="7309520B" w14:textId="77777777" w:rsidTr="005E2D3D">
        <w:tc>
          <w:tcPr>
            <w:tcW w:w="3100" w:type="dxa"/>
            <w:noWrap/>
            <w:vAlign w:val="center"/>
          </w:tcPr>
          <w:p w14:paraId="070EE83F" w14:textId="005F377C" w:rsidR="00B74677" w:rsidRPr="006E3AF2" w:rsidRDefault="00B74677" w:rsidP="00B74677">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BFA6375" w14:textId="77777777" w:rsidR="00B74677" w:rsidRPr="009F029C" w:rsidRDefault="00B74677" w:rsidP="00B74677">
            <w:pPr>
              <w:spacing w:line="240" w:lineRule="auto"/>
              <w:rPr>
                <w:rFonts w:ascii="MS Mincho" w:eastAsia="MS Mincho" w:hAnsi="MS Mincho" w:cs="MS Mincho"/>
                <w:b/>
                <w:sz w:val="20"/>
              </w:rPr>
            </w:pPr>
            <w:bookmarkStart w:id="24" w:name="performance"/>
            <w:bookmarkEnd w:id="24"/>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Exams </w:t>
            </w:r>
            <w:r w:rsidRPr="009F029C">
              <w:rPr>
                <w:rFonts w:ascii="MS Mincho" w:eastAsia="MS Mincho" w:hAnsi="MS Mincho" w:cs="MS Mincho"/>
                <w:b/>
                <w:sz w:val="20"/>
              </w:rPr>
              <w:t xml:space="preserve">| </w:t>
            </w: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08799A60" w14:textId="77777777" w:rsidR="00B74677" w:rsidRDefault="00B74677" w:rsidP="00B74677">
            <w:pPr>
              <w:spacing w:line="240" w:lineRule="auto"/>
              <w:rPr>
                <w:b/>
                <w:sz w:val="20"/>
              </w:rPr>
            </w:pPr>
            <w:r w:rsidRPr="009F029C">
              <w:rPr>
                <w:b/>
                <w:sz w:val="20"/>
              </w:rPr>
              <w:t>Class Work</w:t>
            </w:r>
            <w:r>
              <w:rPr>
                <w:b/>
                <w:sz w:val="20"/>
              </w:rPr>
              <w:t xml:space="preserve"> </w:t>
            </w:r>
          </w:p>
          <w:p w14:paraId="25EB8753" w14:textId="0259B8A5" w:rsidR="00B74677" w:rsidRPr="009F029C" w:rsidRDefault="00B74677" w:rsidP="00B74677">
            <w:pPr>
              <w:spacing w:line="240" w:lineRule="auto"/>
              <w:rPr>
                <w:b/>
                <w:sz w:val="20"/>
              </w:rPr>
            </w:pPr>
            <w:r w:rsidRPr="009F029C">
              <w:rPr>
                <w:b/>
                <w:sz w:val="20"/>
              </w:rPr>
              <w:t xml:space="preserve">Projects </w:t>
            </w:r>
          </w:p>
          <w:p w14:paraId="1A66AF8F" w14:textId="3C23F9E4" w:rsidR="00B74677" w:rsidRPr="009F029C" w:rsidRDefault="00B74677" w:rsidP="00B74677">
            <w:pPr>
              <w:spacing w:line="240" w:lineRule="auto"/>
              <w:rPr>
                <w:b/>
                <w:sz w:val="20"/>
              </w:rPr>
            </w:pPr>
          </w:p>
        </w:tc>
        <w:tc>
          <w:tcPr>
            <w:tcW w:w="3840" w:type="dxa"/>
            <w:noWrap/>
          </w:tcPr>
          <w:p w14:paraId="4B2B814E" w14:textId="2E8A8AF4" w:rsidR="00B74677" w:rsidRPr="009F029C" w:rsidRDefault="00B74677" w:rsidP="00B74677">
            <w:pPr>
              <w:spacing w:line="240" w:lineRule="auto"/>
              <w:rPr>
                <w:rFonts w:ascii="MS Mincho" w:eastAsia="MS Mincho" w:hAnsi="MS Mincho" w:cs="MS Mincho"/>
                <w:b/>
                <w:sz w:val="20"/>
              </w:rPr>
            </w:pP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7CFB3731" w14:textId="77777777" w:rsidR="00B74677" w:rsidRPr="009F029C" w:rsidRDefault="00B74677" w:rsidP="00B74677">
            <w:pPr>
              <w:spacing w:line="240" w:lineRule="auto"/>
              <w:rPr>
                <w:b/>
                <w:sz w:val="20"/>
              </w:rPr>
            </w:pPr>
            <w:r w:rsidRPr="009F029C">
              <w:rPr>
                <w:b/>
                <w:sz w:val="20"/>
              </w:rPr>
              <w:t xml:space="preserve">Projects </w:t>
            </w:r>
          </w:p>
          <w:p w14:paraId="33AC4615" w14:textId="4DBC4839" w:rsidR="00B74677" w:rsidRPr="009F029C" w:rsidRDefault="00B74677" w:rsidP="00B74677">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19B02FCC" w:rsidR="00BF30C5" w:rsidRPr="009F029C" w:rsidRDefault="00B74677" w:rsidP="001429AA">
            <w:pPr>
              <w:spacing w:line="240" w:lineRule="auto"/>
              <w:rPr>
                <w:b/>
              </w:rPr>
            </w:pPr>
            <w:r>
              <w:rPr>
                <w:b/>
              </w:rPr>
              <w:t>25</w:t>
            </w:r>
          </w:p>
        </w:tc>
        <w:tc>
          <w:tcPr>
            <w:tcW w:w="3840" w:type="dxa"/>
            <w:noWrap/>
          </w:tcPr>
          <w:p w14:paraId="79164CE6" w14:textId="3865BE88" w:rsidR="00BF30C5" w:rsidRPr="009F029C" w:rsidRDefault="00B74677" w:rsidP="001429AA">
            <w:pPr>
              <w:spacing w:line="240" w:lineRule="auto"/>
              <w:rPr>
                <w:b/>
              </w:rPr>
            </w:pPr>
            <w:r>
              <w:rPr>
                <w:b/>
              </w:rPr>
              <w:t>25</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245F5E1A" w:rsidR="00F64260" w:rsidRPr="009F029C" w:rsidRDefault="007B1E7E" w:rsidP="001429AA">
            <w:pPr>
              <w:spacing w:line="240" w:lineRule="auto"/>
              <w:rPr>
                <w:b/>
              </w:rPr>
            </w:pPr>
            <w:bookmarkStart w:id="26" w:name="competing"/>
            <w:bookmarkEnd w:id="26"/>
            <w:r>
              <w:rPr>
                <w:b/>
              </w:rPr>
              <w:t>No</w:t>
            </w:r>
          </w:p>
        </w:tc>
        <w:tc>
          <w:tcPr>
            <w:tcW w:w="3840" w:type="dxa"/>
            <w:noWrap/>
          </w:tcPr>
          <w:p w14:paraId="15AF74BC" w14:textId="0324B1D8" w:rsidR="00F64260" w:rsidRPr="009F029C" w:rsidRDefault="007B1E7E" w:rsidP="001429AA">
            <w:pPr>
              <w:spacing w:line="240" w:lineRule="auto"/>
              <w:rPr>
                <w:b/>
              </w:rPr>
            </w:pPr>
            <w:r>
              <w:rPr>
                <w:b/>
              </w:rPr>
              <w:t>No</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03"/>
        <w:gridCol w:w="1894"/>
        <w:gridCol w:w="4583"/>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rsidRPr="00B4313F">
              <w:t>B.1</w:t>
            </w:r>
            <w:r w:rsidR="00CF0A1D" w:rsidRPr="00B4313F">
              <w:t>7</w:t>
            </w:r>
            <w:r w:rsidR="00F64260" w:rsidRPr="00B4313F">
              <w:rPr>
                <w:b/>
              </w:rPr>
              <w:t xml:space="preserve">. </w:t>
            </w:r>
            <w:hyperlink w:anchor="outcomes" w:tooltip="Indicate the knowledge and/or skills that students will learn in this course." w:history="1">
              <w:r w:rsidR="00F64260" w:rsidRPr="00B4313F">
                <w:rPr>
                  <w:rStyle w:val="Hyperlink"/>
                  <w:b/>
                </w:rPr>
                <w:t>Course learning outcomes</w:t>
              </w:r>
            </w:hyperlink>
            <w:r w:rsidR="008836DF" w:rsidRPr="00B4313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2474CF3E" w:rsidR="00F64260" w:rsidRPr="00D2175B" w:rsidRDefault="00B4313F">
            <w:pPr>
              <w:spacing w:line="240" w:lineRule="auto"/>
              <w:rPr>
                <w:highlight w:val="yellow"/>
              </w:rPr>
            </w:pPr>
            <w:bookmarkStart w:id="27" w:name="outcomes"/>
            <w:bookmarkEnd w:id="27"/>
            <w:r w:rsidRPr="00D1386A">
              <w:rPr>
                <w:rFonts w:ascii="Arial" w:eastAsia="Cambria" w:hAnsi="Arial" w:cs="Arial"/>
              </w:rPr>
              <w:t>Critical and Creative Thinking</w:t>
            </w:r>
          </w:p>
        </w:tc>
        <w:tc>
          <w:tcPr>
            <w:tcW w:w="1894" w:type="dxa"/>
          </w:tcPr>
          <w:p w14:paraId="0A045709" w14:textId="77777777" w:rsidR="00F64260" w:rsidRPr="00D2175B" w:rsidRDefault="00F64260">
            <w:pPr>
              <w:spacing w:line="240" w:lineRule="auto"/>
              <w:rPr>
                <w:highlight w:val="yellow"/>
              </w:rPr>
            </w:pPr>
          </w:p>
        </w:tc>
        <w:tc>
          <w:tcPr>
            <w:tcW w:w="4693" w:type="dxa"/>
          </w:tcPr>
          <w:p w14:paraId="638BB382" w14:textId="710E4998" w:rsidR="00F64260" w:rsidRPr="00D2175B" w:rsidRDefault="00B4313F" w:rsidP="00AE7A3D">
            <w:pPr>
              <w:spacing w:line="240" w:lineRule="auto"/>
              <w:rPr>
                <w:highlight w:val="yellow"/>
              </w:rPr>
            </w:pPr>
            <w:r>
              <w:rPr>
                <w:rFonts w:ascii="Arial" w:hAnsi="Arial" w:cs="Arial"/>
              </w:rPr>
              <w:t>In various written and oral assignments throughout the semester, students will learn how to use inductive and deductive reasoning in constructing an argument. They will learn how to use various types of media and source in constructing an argument. Emphasis will be placed on students becoming critical consumers and users of social media, with an emphasis placed on learning what makes a trustworthy source for information.</w:t>
            </w:r>
          </w:p>
        </w:tc>
      </w:tr>
      <w:tr w:rsidR="00B4313F" w14:paraId="7F787274" w14:textId="77777777" w:rsidTr="00115A68">
        <w:tc>
          <w:tcPr>
            <w:tcW w:w="4429" w:type="dxa"/>
          </w:tcPr>
          <w:p w14:paraId="17D0C0EF" w14:textId="2428B554" w:rsidR="00B4313F" w:rsidRPr="00D1386A" w:rsidRDefault="00B4313F">
            <w:pPr>
              <w:spacing w:line="240" w:lineRule="auto"/>
              <w:rPr>
                <w:rFonts w:ascii="Arial" w:eastAsia="Cambria" w:hAnsi="Arial" w:cs="Arial"/>
              </w:rPr>
            </w:pPr>
            <w:r w:rsidRPr="00D1386A">
              <w:rPr>
                <w:rFonts w:ascii="Arial" w:eastAsia="Cambria" w:hAnsi="Arial" w:cs="Arial"/>
              </w:rPr>
              <w:t>Civic Knowledge</w:t>
            </w:r>
          </w:p>
        </w:tc>
        <w:tc>
          <w:tcPr>
            <w:tcW w:w="1894" w:type="dxa"/>
          </w:tcPr>
          <w:p w14:paraId="3E8660FF" w14:textId="77777777" w:rsidR="00B4313F" w:rsidRPr="00D2175B" w:rsidRDefault="00B4313F">
            <w:pPr>
              <w:spacing w:line="240" w:lineRule="auto"/>
              <w:rPr>
                <w:highlight w:val="yellow"/>
              </w:rPr>
            </w:pPr>
          </w:p>
        </w:tc>
        <w:tc>
          <w:tcPr>
            <w:tcW w:w="4693" w:type="dxa"/>
          </w:tcPr>
          <w:p w14:paraId="4443FE1D" w14:textId="6C22BB50" w:rsidR="00B4313F" w:rsidRDefault="00B4313F" w:rsidP="00AE7A3D">
            <w:pPr>
              <w:spacing w:line="240" w:lineRule="auto"/>
              <w:rPr>
                <w:rFonts w:ascii="Arial" w:hAnsi="Arial" w:cs="Arial"/>
              </w:rPr>
            </w:pPr>
            <w:r>
              <w:rPr>
                <w:rFonts w:ascii="Arial" w:hAnsi="Arial" w:cs="Arial"/>
              </w:rPr>
              <w:t>Students will produce assignments and participate in class discussions that examine how decisions made by public officials play out in the lives of individuals and communities. Emphasis will be placed on how these decisions disproportionately affect historically minoritized and oppressed populations in a negative manner, while simultaneously benefitting and privileging others.</w:t>
            </w:r>
          </w:p>
        </w:tc>
      </w:tr>
      <w:tr w:rsidR="00B4313F" w14:paraId="08C1C245" w14:textId="77777777" w:rsidTr="00115A68">
        <w:tc>
          <w:tcPr>
            <w:tcW w:w="4429" w:type="dxa"/>
          </w:tcPr>
          <w:p w14:paraId="34887333" w14:textId="60C8C9CE" w:rsidR="00B4313F" w:rsidRPr="00D1386A" w:rsidRDefault="00B4313F">
            <w:pPr>
              <w:spacing w:line="240" w:lineRule="auto"/>
              <w:rPr>
                <w:rFonts w:ascii="Arial" w:eastAsia="Cambria" w:hAnsi="Arial" w:cs="Arial"/>
              </w:rPr>
            </w:pPr>
            <w:r w:rsidRPr="00D1386A">
              <w:rPr>
                <w:rFonts w:ascii="Arial" w:eastAsia="Cambria" w:hAnsi="Arial" w:cs="Arial"/>
              </w:rPr>
              <w:t>Ethical Reasoning</w:t>
            </w:r>
          </w:p>
        </w:tc>
        <w:tc>
          <w:tcPr>
            <w:tcW w:w="1894" w:type="dxa"/>
          </w:tcPr>
          <w:p w14:paraId="71B84510" w14:textId="77777777" w:rsidR="00B4313F" w:rsidRPr="00D2175B" w:rsidRDefault="00B4313F">
            <w:pPr>
              <w:spacing w:line="240" w:lineRule="auto"/>
              <w:rPr>
                <w:highlight w:val="yellow"/>
              </w:rPr>
            </w:pPr>
          </w:p>
        </w:tc>
        <w:tc>
          <w:tcPr>
            <w:tcW w:w="4693" w:type="dxa"/>
          </w:tcPr>
          <w:p w14:paraId="453E7956" w14:textId="21151490" w:rsidR="00B4313F" w:rsidRDefault="00B4313F" w:rsidP="00AE7A3D">
            <w:pPr>
              <w:spacing w:line="240" w:lineRule="auto"/>
              <w:rPr>
                <w:rFonts w:ascii="Arial" w:hAnsi="Arial" w:cs="Arial"/>
              </w:rPr>
            </w:pPr>
            <w:r w:rsidRPr="00D1386A">
              <w:rPr>
                <w:rFonts w:ascii="Arial" w:hAnsi="Arial" w:cs="Arial"/>
              </w:rPr>
              <w:t xml:space="preserve">Students will engage in class discussions and </w:t>
            </w:r>
            <w:r>
              <w:rPr>
                <w:rFonts w:ascii="Arial" w:hAnsi="Arial" w:cs="Arial"/>
              </w:rPr>
              <w:t xml:space="preserve">written </w:t>
            </w:r>
            <w:r w:rsidRPr="00D1386A">
              <w:rPr>
                <w:rFonts w:ascii="Arial" w:hAnsi="Arial" w:cs="Arial"/>
              </w:rPr>
              <w:t xml:space="preserve">assignments that ask them to consider the ethical issues involved in work </w:t>
            </w:r>
            <w:r w:rsidRPr="00D1386A">
              <w:rPr>
                <w:rFonts w:ascii="Arial" w:hAnsi="Arial" w:cs="Arial"/>
              </w:rPr>
              <w:lastRenderedPageBreak/>
              <w:t>in the helping profession</w:t>
            </w:r>
            <w:r>
              <w:rPr>
                <w:rFonts w:ascii="Arial" w:hAnsi="Arial" w:cs="Arial"/>
              </w:rPr>
              <w:t xml:space="preserve"> of social work. Some of these questions include: What does it mean to help? Who decides what help should look like? What issues of reciprocity and mutual respect should be considered when engaging in the design and/or delivery of social services? How do we take cultural and community values and norms into consideration in our work? Students will be guided through discussions and assignments that promote the values of empathy and cultural humility when making decisions that consider ethical reasoning.</w:t>
            </w:r>
          </w:p>
        </w:tc>
      </w:tr>
      <w:tr w:rsidR="00B4313F" w14:paraId="6462E814" w14:textId="77777777" w:rsidTr="00115A68">
        <w:tc>
          <w:tcPr>
            <w:tcW w:w="4429" w:type="dxa"/>
          </w:tcPr>
          <w:p w14:paraId="0F5CE9F0" w14:textId="5CEC4CA1" w:rsidR="00B4313F" w:rsidRPr="00D1386A" w:rsidRDefault="00B4313F">
            <w:pPr>
              <w:spacing w:line="240" w:lineRule="auto"/>
              <w:rPr>
                <w:rFonts w:ascii="Arial" w:eastAsia="Cambria" w:hAnsi="Arial" w:cs="Arial"/>
              </w:rPr>
            </w:pPr>
            <w:r w:rsidRPr="00D1386A">
              <w:rPr>
                <w:rFonts w:ascii="Arial" w:eastAsia="Cambria" w:hAnsi="Arial" w:cs="Arial"/>
              </w:rPr>
              <w:lastRenderedPageBreak/>
              <w:t>Scientific Literacy</w:t>
            </w:r>
          </w:p>
        </w:tc>
        <w:tc>
          <w:tcPr>
            <w:tcW w:w="1894" w:type="dxa"/>
          </w:tcPr>
          <w:p w14:paraId="7A876517" w14:textId="77777777" w:rsidR="00B4313F" w:rsidRPr="00D2175B" w:rsidRDefault="00B4313F">
            <w:pPr>
              <w:spacing w:line="240" w:lineRule="auto"/>
              <w:rPr>
                <w:highlight w:val="yellow"/>
              </w:rPr>
            </w:pPr>
          </w:p>
        </w:tc>
        <w:tc>
          <w:tcPr>
            <w:tcW w:w="4693" w:type="dxa"/>
          </w:tcPr>
          <w:p w14:paraId="05F94FCA" w14:textId="27B96D15" w:rsidR="00B4313F" w:rsidRDefault="00B4313F" w:rsidP="00B4313F">
            <w:pPr>
              <w:pStyle w:val="Standard"/>
              <w:rPr>
                <w:rFonts w:ascii="Arial" w:hAnsi="Arial" w:cs="Arial"/>
                <w:sz w:val="22"/>
                <w:szCs w:val="22"/>
              </w:rPr>
            </w:pPr>
            <w:r>
              <w:rPr>
                <w:rFonts w:ascii="Arial" w:hAnsi="Arial" w:cs="Arial"/>
                <w:sz w:val="22"/>
                <w:szCs w:val="22"/>
              </w:rPr>
              <w:t xml:space="preserve">Students will learn how social workers (in practice and research settings) collect, analyze, and disseminate data in the process of determining whether a policy and/or program is meeting the needs of those it was designed to serve. Additionally, students will also learn how social workers collect data in efforts to demonstrate needs for policy and programs to be designed and implemented to meet existing unmet needs of marginalized and oppressed populations. </w:t>
            </w:r>
          </w:p>
          <w:p w14:paraId="0F9A85F7" w14:textId="6C5EB019" w:rsidR="00B4313F" w:rsidRDefault="00B4313F" w:rsidP="00B4313F">
            <w:pPr>
              <w:pStyle w:val="Standard"/>
              <w:rPr>
                <w:rFonts w:ascii="Arial" w:hAnsi="Arial" w:cs="Arial"/>
                <w:sz w:val="22"/>
                <w:szCs w:val="22"/>
              </w:rPr>
            </w:pPr>
            <w:r w:rsidRPr="0043155C">
              <w:rPr>
                <w:rFonts w:ascii="Arial" w:hAnsi="Arial" w:cs="Arial"/>
                <w:sz w:val="22"/>
                <w:szCs w:val="22"/>
              </w:rPr>
              <w:t xml:space="preserve">Students will be asked to become proficient in gathering, reading, and understanding scientific literature related </w:t>
            </w:r>
            <w:r>
              <w:rPr>
                <w:rFonts w:ascii="Arial" w:hAnsi="Arial" w:cs="Arial"/>
                <w:sz w:val="22"/>
                <w:szCs w:val="22"/>
              </w:rPr>
              <w:t xml:space="preserve">to social work and related fields. In class discussions and written and oral assignments, students will be required to demonstrate that they understand the connections between research and the design and implementation of social policy and social service programs. </w:t>
            </w:r>
          </w:p>
          <w:p w14:paraId="373E1971" w14:textId="77777777" w:rsidR="00B4313F" w:rsidRPr="00D1386A" w:rsidRDefault="00B4313F" w:rsidP="00AE7A3D">
            <w:pPr>
              <w:spacing w:line="240" w:lineRule="auto"/>
              <w:rPr>
                <w:rFonts w:ascii="Arial" w:hAnsi="Arial" w:cs="Arial"/>
              </w:rPr>
            </w:pP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740083F7" w14:textId="77777777" w:rsidR="00802862" w:rsidRPr="00A02786" w:rsidRDefault="00802862" w:rsidP="00802862">
            <w:pPr>
              <w:pStyle w:val="ListParagraph"/>
              <w:numPr>
                <w:ilvl w:val="0"/>
                <w:numId w:val="15"/>
              </w:numPr>
              <w:spacing w:line="240" w:lineRule="auto"/>
              <w:rPr>
                <w:rFonts w:ascii="Arial" w:hAnsi="Arial" w:cs="Arial"/>
              </w:rPr>
            </w:pPr>
            <w:bookmarkStart w:id="28" w:name="outline"/>
            <w:bookmarkEnd w:id="28"/>
            <w:r w:rsidRPr="00A02786">
              <w:rPr>
                <w:rFonts w:ascii="Arial" w:hAnsi="Arial" w:cs="Arial"/>
              </w:rPr>
              <w:t>Historical overview of social welfare programs</w:t>
            </w:r>
          </w:p>
          <w:p w14:paraId="52D390BE" w14:textId="77777777" w:rsidR="00802862" w:rsidRPr="00A02786" w:rsidRDefault="00802862" w:rsidP="00802862">
            <w:pPr>
              <w:pStyle w:val="ListParagraph"/>
              <w:numPr>
                <w:ilvl w:val="1"/>
                <w:numId w:val="15"/>
              </w:numPr>
              <w:spacing w:line="240" w:lineRule="auto"/>
              <w:rPr>
                <w:rFonts w:ascii="Arial" w:hAnsi="Arial" w:cs="Arial"/>
              </w:rPr>
            </w:pPr>
            <w:r w:rsidRPr="00A02786">
              <w:rPr>
                <w:rFonts w:ascii="Arial" w:hAnsi="Arial" w:cs="Arial"/>
              </w:rPr>
              <w:t>Historical antecedents (British and US)</w:t>
            </w:r>
          </w:p>
          <w:p w14:paraId="1964A629" w14:textId="77777777" w:rsidR="00802862" w:rsidRPr="00A02786" w:rsidRDefault="00802862" w:rsidP="00802862">
            <w:pPr>
              <w:pStyle w:val="ListParagraph"/>
              <w:numPr>
                <w:ilvl w:val="1"/>
                <w:numId w:val="15"/>
              </w:numPr>
              <w:spacing w:line="240" w:lineRule="auto"/>
              <w:rPr>
                <w:rFonts w:ascii="Arial" w:hAnsi="Arial" w:cs="Arial"/>
              </w:rPr>
            </w:pPr>
            <w:r w:rsidRPr="00A02786">
              <w:rPr>
                <w:rFonts w:ascii="Arial" w:hAnsi="Arial" w:cs="Arial"/>
              </w:rPr>
              <w:t>What is social welfare?</w:t>
            </w:r>
          </w:p>
          <w:p w14:paraId="45474444" w14:textId="77777777" w:rsidR="00802862" w:rsidRPr="00A02786" w:rsidRDefault="00802862" w:rsidP="00802862">
            <w:pPr>
              <w:pStyle w:val="ListParagraph"/>
              <w:numPr>
                <w:ilvl w:val="1"/>
                <w:numId w:val="15"/>
              </w:numPr>
              <w:spacing w:line="240" w:lineRule="auto"/>
              <w:rPr>
                <w:rFonts w:ascii="Arial" w:hAnsi="Arial" w:cs="Arial"/>
              </w:rPr>
            </w:pPr>
            <w:r w:rsidRPr="00A02786">
              <w:rPr>
                <w:rFonts w:ascii="Arial" w:hAnsi="Arial" w:cs="Arial"/>
              </w:rPr>
              <w:t>Social Work pioneers</w:t>
            </w:r>
          </w:p>
          <w:p w14:paraId="5A12C895" w14:textId="77777777" w:rsidR="00802862" w:rsidRPr="00A02786" w:rsidRDefault="00802862" w:rsidP="00802862">
            <w:pPr>
              <w:pStyle w:val="ListParagraph"/>
              <w:numPr>
                <w:ilvl w:val="0"/>
                <w:numId w:val="15"/>
              </w:numPr>
              <w:spacing w:line="240" w:lineRule="auto"/>
              <w:rPr>
                <w:rFonts w:ascii="Arial" w:hAnsi="Arial" w:cs="Arial"/>
              </w:rPr>
            </w:pPr>
            <w:r w:rsidRPr="00A02786">
              <w:rPr>
                <w:rFonts w:ascii="Arial" w:hAnsi="Arial" w:cs="Arial"/>
              </w:rPr>
              <w:t>Social class, income inequality, and wealth disparity</w:t>
            </w:r>
          </w:p>
          <w:p w14:paraId="1DA5DAD7" w14:textId="77777777" w:rsidR="00802862" w:rsidRPr="00A02786" w:rsidRDefault="00802862" w:rsidP="00802862">
            <w:pPr>
              <w:pStyle w:val="ListParagraph"/>
              <w:numPr>
                <w:ilvl w:val="1"/>
                <w:numId w:val="15"/>
              </w:numPr>
              <w:spacing w:line="240" w:lineRule="auto"/>
              <w:rPr>
                <w:rFonts w:ascii="Arial" w:hAnsi="Arial" w:cs="Arial"/>
              </w:rPr>
            </w:pPr>
            <w:r w:rsidRPr="00A02786">
              <w:rPr>
                <w:rFonts w:ascii="Arial" w:hAnsi="Arial" w:cs="Arial"/>
              </w:rPr>
              <w:t>How/why different work is valued</w:t>
            </w:r>
          </w:p>
          <w:p w14:paraId="7EC9345B" w14:textId="77777777" w:rsidR="00802862" w:rsidRPr="00A02786" w:rsidRDefault="00802862" w:rsidP="00802862">
            <w:pPr>
              <w:pStyle w:val="ListParagraph"/>
              <w:numPr>
                <w:ilvl w:val="1"/>
                <w:numId w:val="15"/>
              </w:numPr>
              <w:spacing w:line="240" w:lineRule="auto"/>
              <w:rPr>
                <w:rFonts w:ascii="Arial" w:hAnsi="Arial" w:cs="Arial"/>
              </w:rPr>
            </w:pPr>
            <w:r w:rsidRPr="00A02786">
              <w:rPr>
                <w:rFonts w:ascii="Arial" w:hAnsi="Arial" w:cs="Arial"/>
              </w:rPr>
              <w:t>Wealth disparity and economic injustice</w:t>
            </w:r>
          </w:p>
          <w:p w14:paraId="07EA877D" w14:textId="77777777" w:rsidR="00802862" w:rsidRDefault="00802862" w:rsidP="00802862">
            <w:pPr>
              <w:pStyle w:val="Standard"/>
              <w:numPr>
                <w:ilvl w:val="0"/>
                <w:numId w:val="15"/>
              </w:numPr>
              <w:rPr>
                <w:rFonts w:ascii="Arial" w:hAnsi="Arial" w:cs="Arial"/>
                <w:bCs/>
                <w:sz w:val="22"/>
                <w:szCs w:val="22"/>
              </w:rPr>
            </w:pPr>
            <w:r w:rsidRPr="00A02786">
              <w:rPr>
                <w:rFonts w:ascii="Arial" w:hAnsi="Arial" w:cs="Arial"/>
                <w:bCs/>
                <w:sz w:val="22"/>
                <w:szCs w:val="22"/>
              </w:rPr>
              <w:t xml:space="preserve">Values, </w:t>
            </w:r>
            <w:r>
              <w:rPr>
                <w:rFonts w:ascii="Arial" w:hAnsi="Arial" w:cs="Arial"/>
                <w:bCs/>
                <w:sz w:val="22"/>
                <w:szCs w:val="22"/>
              </w:rPr>
              <w:t>e</w:t>
            </w:r>
            <w:r w:rsidRPr="00A02786">
              <w:rPr>
                <w:rFonts w:ascii="Arial" w:hAnsi="Arial" w:cs="Arial"/>
                <w:bCs/>
                <w:sz w:val="22"/>
                <w:szCs w:val="22"/>
              </w:rPr>
              <w:t xml:space="preserve">thics, and Social Work </w:t>
            </w:r>
          </w:p>
          <w:p w14:paraId="4B5C86C6"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 xml:space="preserve">The social and cultural construction of ethics </w:t>
            </w:r>
          </w:p>
          <w:p w14:paraId="37AB34E5"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Professional ethics and values in the larger social context</w:t>
            </w:r>
          </w:p>
          <w:p w14:paraId="3E18FC4C" w14:textId="77777777" w:rsidR="00802862" w:rsidRDefault="00802862" w:rsidP="00802862">
            <w:pPr>
              <w:pStyle w:val="Standard"/>
              <w:numPr>
                <w:ilvl w:val="0"/>
                <w:numId w:val="15"/>
              </w:numPr>
              <w:rPr>
                <w:rFonts w:ascii="Arial" w:hAnsi="Arial" w:cs="Arial"/>
                <w:bCs/>
                <w:sz w:val="22"/>
                <w:szCs w:val="22"/>
              </w:rPr>
            </w:pPr>
            <w:r>
              <w:rPr>
                <w:rFonts w:ascii="Arial" w:hAnsi="Arial" w:cs="Arial"/>
                <w:bCs/>
                <w:sz w:val="22"/>
                <w:szCs w:val="22"/>
              </w:rPr>
              <w:t>Health and healthcare</w:t>
            </w:r>
          </w:p>
          <w:p w14:paraId="5F93D7E8"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lastRenderedPageBreak/>
              <w:t xml:space="preserve">Disparate access to healthcare </w:t>
            </w:r>
          </w:p>
          <w:p w14:paraId="45CED97D"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Why isn’t healthcare a human right in the US?</w:t>
            </w:r>
          </w:p>
          <w:p w14:paraId="2B7A7411" w14:textId="77777777" w:rsidR="00802862" w:rsidRDefault="00802862" w:rsidP="00802862">
            <w:pPr>
              <w:pStyle w:val="Standard"/>
              <w:numPr>
                <w:ilvl w:val="0"/>
                <w:numId w:val="15"/>
              </w:numPr>
              <w:rPr>
                <w:rFonts w:ascii="Arial" w:hAnsi="Arial" w:cs="Arial"/>
                <w:bCs/>
                <w:sz w:val="22"/>
                <w:szCs w:val="22"/>
              </w:rPr>
            </w:pPr>
            <w:r>
              <w:rPr>
                <w:rFonts w:ascii="Arial" w:hAnsi="Arial" w:cs="Arial"/>
                <w:bCs/>
                <w:sz w:val="22"/>
                <w:szCs w:val="22"/>
              </w:rPr>
              <w:t>Systemic injustice in everyday life</w:t>
            </w:r>
          </w:p>
          <w:p w14:paraId="13C379FC"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How individuals and communities experience systemic injustice</w:t>
            </w:r>
          </w:p>
          <w:p w14:paraId="4D2B68CD"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 xml:space="preserve">Seeking change in multiple social systems </w:t>
            </w:r>
          </w:p>
          <w:p w14:paraId="1560596A" w14:textId="77777777" w:rsidR="00802862" w:rsidRDefault="00802862" w:rsidP="00802862">
            <w:pPr>
              <w:pStyle w:val="Standard"/>
              <w:numPr>
                <w:ilvl w:val="0"/>
                <w:numId w:val="15"/>
              </w:numPr>
              <w:rPr>
                <w:rFonts w:ascii="Arial" w:hAnsi="Arial" w:cs="Arial"/>
                <w:bCs/>
                <w:sz w:val="22"/>
                <w:szCs w:val="22"/>
              </w:rPr>
            </w:pPr>
            <w:r w:rsidRPr="00A02786">
              <w:rPr>
                <w:rFonts w:ascii="Arial" w:hAnsi="Arial" w:cs="Arial"/>
                <w:bCs/>
                <w:sz w:val="22"/>
                <w:szCs w:val="22"/>
              </w:rPr>
              <w:t xml:space="preserve">Social </w:t>
            </w:r>
            <w:r>
              <w:rPr>
                <w:rFonts w:ascii="Arial" w:hAnsi="Arial" w:cs="Arial"/>
                <w:bCs/>
                <w:sz w:val="22"/>
                <w:szCs w:val="22"/>
              </w:rPr>
              <w:t>j</w:t>
            </w:r>
            <w:r w:rsidRPr="00A02786">
              <w:rPr>
                <w:rFonts w:ascii="Arial" w:hAnsi="Arial" w:cs="Arial"/>
                <w:bCs/>
                <w:sz w:val="22"/>
                <w:szCs w:val="22"/>
              </w:rPr>
              <w:t xml:space="preserve">ustice, </w:t>
            </w:r>
            <w:r>
              <w:rPr>
                <w:rFonts w:ascii="Arial" w:hAnsi="Arial" w:cs="Arial"/>
                <w:bCs/>
                <w:sz w:val="22"/>
                <w:szCs w:val="22"/>
              </w:rPr>
              <w:t>e</w:t>
            </w:r>
            <w:r w:rsidRPr="00A02786">
              <w:rPr>
                <w:rFonts w:ascii="Arial" w:hAnsi="Arial" w:cs="Arial"/>
                <w:bCs/>
                <w:sz w:val="22"/>
                <w:szCs w:val="22"/>
              </w:rPr>
              <w:t xml:space="preserve">mpowerment, </w:t>
            </w:r>
            <w:proofErr w:type="gramStart"/>
            <w:r>
              <w:rPr>
                <w:rFonts w:ascii="Arial" w:hAnsi="Arial" w:cs="Arial"/>
                <w:bCs/>
                <w:sz w:val="22"/>
                <w:szCs w:val="22"/>
              </w:rPr>
              <w:t>d</w:t>
            </w:r>
            <w:r w:rsidRPr="00A02786">
              <w:rPr>
                <w:rFonts w:ascii="Arial" w:hAnsi="Arial" w:cs="Arial"/>
                <w:bCs/>
                <w:sz w:val="22"/>
                <w:szCs w:val="22"/>
              </w:rPr>
              <w:t>iversity</w:t>
            </w:r>
            <w:proofErr w:type="gramEnd"/>
            <w:r w:rsidRPr="00A02786">
              <w:rPr>
                <w:rFonts w:ascii="Arial" w:hAnsi="Arial" w:cs="Arial"/>
                <w:bCs/>
                <w:sz w:val="22"/>
                <w:szCs w:val="22"/>
              </w:rPr>
              <w:t xml:space="preserve"> and </w:t>
            </w:r>
            <w:r>
              <w:rPr>
                <w:rFonts w:ascii="Arial" w:hAnsi="Arial" w:cs="Arial"/>
                <w:bCs/>
                <w:sz w:val="22"/>
                <w:szCs w:val="22"/>
              </w:rPr>
              <w:t>o</w:t>
            </w:r>
            <w:r w:rsidRPr="00A02786">
              <w:rPr>
                <w:rFonts w:ascii="Arial" w:hAnsi="Arial" w:cs="Arial"/>
                <w:bCs/>
                <w:sz w:val="22"/>
                <w:szCs w:val="22"/>
              </w:rPr>
              <w:t>ppression</w:t>
            </w:r>
          </w:p>
          <w:p w14:paraId="2C53024A"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Human rights</w:t>
            </w:r>
          </w:p>
          <w:p w14:paraId="078B8F01"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Cultural humility</w:t>
            </w:r>
          </w:p>
          <w:p w14:paraId="0FF9BCBC"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Examinations of power</w:t>
            </w:r>
          </w:p>
          <w:p w14:paraId="7ACA2194" w14:textId="77777777" w:rsidR="00802862" w:rsidRDefault="00802862" w:rsidP="00802862">
            <w:pPr>
              <w:pStyle w:val="Standard"/>
              <w:numPr>
                <w:ilvl w:val="0"/>
                <w:numId w:val="15"/>
              </w:numPr>
              <w:rPr>
                <w:rFonts w:ascii="Arial" w:hAnsi="Arial" w:cs="Arial"/>
                <w:bCs/>
                <w:sz w:val="22"/>
                <w:szCs w:val="22"/>
              </w:rPr>
            </w:pPr>
            <w:r>
              <w:rPr>
                <w:rFonts w:ascii="Arial" w:hAnsi="Arial" w:cs="Arial"/>
                <w:bCs/>
                <w:sz w:val="22"/>
                <w:szCs w:val="22"/>
              </w:rPr>
              <w:t>Generalist practice settings</w:t>
            </w:r>
          </w:p>
          <w:p w14:paraId="37772E31"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Expanding our view of social services</w:t>
            </w:r>
          </w:p>
          <w:p w14:paraId="7233D85A"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Climate justice</w:t>
            </w:r>
          </w:p>
          <w:p w14:paraId="49FFEAA2"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Children as agents of change</w:t>
            </w:r>
          </w:p>
          <w:p w14:paraId="79D91F17" w14:textId="77777777" w:rsidR="00802862" w:rsidRDefault="00802862" w:rsidP="00802862">
            <w:pPr>
              <w:pStyle w:val="Standard"/>
              <w:numPr>
                <w:ilvl w:val="0"/>
                <w:numId w:val="15"/>
              </w:numPr>
              <w:rPr>
                <w:rFonts w:ascii="Arial" w:hAnsi="Arial" w:cs="Arial"/>
                <w:bCs/>
                <w:sz w:val="22"/>
                <w:szCs w:val="22"/>
              </w:rPr>
            </w:pPr>
            <w:r>
              <w:rPr>
                <w:rFonts w:ascii="Arial" w:hAnsi="Arial" w:cs="Arial"/>
                <w:bCs/>
                <w:sz w:val="22"/>
                <w:szCs w:val="22"/>
              </w:rPr>
              <w:t>Mental health and substance use</w:t>
            </w:r>
          </w:p>
          <w:p w14:paraId="198AB82F"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Social construction of disabilities</w:t>
            </w:r>
          </w:p>
          <w:p w14:paraId="79C89C3E"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The social context of substance use, and substance use disorders</w:t>
            </w:r>
          </w:p>
          <w:p w14:paraId="201EE711"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Disparities in access to mental health services and treatments</w:t>
            </w:r>
          </w:p>
          <w:p w14:paraId="5C934A6B" w14:textId="77777777" w:rsidR="00802862" w:rsidRDefault="00802862" w:rsidP="00802862">
            <w:pPr>
              <w:pStyle w:val="Standard"/>
              <w:numPr>
                <w:ilvl w:val="0"/>
                <w:numId w:val="15"/>
              </w:numPr>
              <w:rPr>
                <w:rFonts w:ascii="Arial" w:hAnsi="Arial" w:cs="Arial"/>
                <w:bCs/>
                <w:sz w:val="22"/>
                <w:szCs w:val="22"/>
              </w:rPr>
            </w:pPr>
            <w:r>
              <w:rPr>
                <w:rFonts w:ascii="Arial" w:hAnsi="Arial" w:cs="Arial"/>
                <w:bCs/>
                <w:sz w:val="22"/>
                <w:szCs w:val="22"/>
              </w:rPr>
              <w:t>Criminal Justice systems</w:t>
            </w:r>
          </w:p>
          <w:p w14:paraId="199AE382"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 xml:space="preserve">Racism and disparities in the criminal justice system </w:t>
            </w:r>
          </w:p>
          <w:p w14:paraId="6616B6A2"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Mass incarceration</w:t>
            </w:r>
          </w:p>
          <w:p w14:paraId="10695ED7" w14:textId="77777777" w:rsidR="00802862" w:rsidRDefault="00802862" w:rsidP="00802862">
            <w:pPr>
              <w:pStyle w:val="Standard"/>
              <w:numPr>
                <w:ilvl w:val="0"/>
                <w:numId w:val="15"/>
              </w:numPr>
              <w:rPr>
                <w:rFonts w:ascii="Arial" w:hAnsi="Arial" w:cs="Arial"/>
                <w:bCs/>
                <w:sz w:val="22"/>
                <w:szCs w:val="22"/>
              </w:rPr>
            </w:pPr>
            <w:r>
              <w:rPr>
                <w:rFonts w:ascii="Arial" w:hAnsi="Arial" w:cs="Arial"/>
                <w:bCs/>
                <w:sz w:val="22"/>
                <w:szCs w:val="22"/>
              </w:rPr>
              <w:t>Older adults</w:t>
            </w:r>
          </w:p>
          <w:p w14:paraId="3568067E" w14:textId="77777777" w:rsid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 xml:space="preserve">Empowerment models in gerontological services </w:t>
            </w:r>
          </w:p>
          <w:p w14:paraId="3983F99A" w14:textId="694FD845" w:rsidR="00802862" w:rsidRPr="00802862" w:rsidRDefault="00802862" w:rsidP="00802862">
            <w:pPr>
              <w:pStyle w:val="Standard"/>
              <w:numPr>
                <w:ilvl w:val="1"/>
                <w:numId w:val="15"/>
              </w:numPr>
              <w:rPr>
                <w:rFonts w:ascii="Arial" w:hAnsi="Arial" w:cs="Arial"/>
                <w:bCs/>
                <w:sz w:val="22"/>
                <w:szCs w:val="22"/>
              </w:rPr>
            </w:pPr>
            <w:r>
              <w:rPr>
                <w:rFonts w:ascii="Arial" w:hAnsi="Arial" w:cs="Arial"/>
                <w:bCs/>
                <w:sz w:val="22"/>
                <w:szCs w:val="22"/>
              </w:rPr>
              <w:t>How older adults experience technological advances</w:t>
            </w:r>
          </w:p>
          <w:p w14:paraId="6B2C7A47" w14:textId="5C59B8D5" w:rsidR="0003102D" w:rsidRDefault="0003102D" w:rsidP="00802862">
            <w:pPr>
              <w:spacing w:line="240" w:lineRule="auto"/>
            </w:pPr>
          </w:p>
        </w:tc>
      </w:tr>
      <w:tr w:rsidR="0003102D" w14:paraId="0C119B11" w14:textId="77777777">
        <w:tc>
          <w:tcPr>
            <w:tcW w:w="11016" w:type="dxa"/>
          </w:tcPr>
          <w:p w14:paraId="1C0878DE" w14:textId="77777777" w:rsidR="0003102D" w:rsidRDefault="0003102D" w:rsidP="0003102D">
            <w:pPr>
              <w:spacing w:line="240" w:lineRule="auto"/>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6"/>
        <w:gridCol w:w="3253"/>
        <w:gridCol w:w="3177"/>
        <w:gridCol w:w="10"/>
        <w:gridCol w:w="1164"/>
      </w:tblGrid>
      <w:tr w:rsidR="00115A68" w:rsidRPr="00402602" w14:paraId="67436BB2" w14:textId="77777777" w:rsidTr="00F67175">
        <w:trPr>
          <w:cantSplit/>
          <w:tblHeader/>
        </w:trPr>
        <w:tc>
          <w:tcPr>
            <w:tcW w:w="3176" w:type="dxa"/>
            <w:vAlign w:val="center"/>
          </w:tcPr>
          <w:p w14:paraId="739386E3" w14:textId="77777777" w:rsidR="00115A68" w:rsidRPr="00A83A6C" w:rsidRDefault="00115A68" w:rsidP="0015571B">
            <w:pPr>
              <w:pStyle w:val="Heading5"/>
              <w:jc w:val="center"/>
            </w:pPr>
            <w:r w:rsidRPr="00A83A6C">
              <w:t>Name</w:t>
            </w:r>
          </w:p>
        </w:tc>
        <w:tc>
          <w:tcPr>
            <w:tcW w:w="3253" w:type="dxa"/>
            <w:vAlign w:val="center"/>
          </w:tcPr>
          <w:p w14:paraId="7DAAAD1E" w14:textId="77777777" w:rsidR="00115A68" w:rsidRPr="00A83A6C" w:rsidRDefault="00115A68" w:rsidP="0015571B">
            <w:pPr>
              <w:pStyle w:val="Heading5"/>
              <w:jc w:val="center"/>
            </w:pPr>
            <w:r w:rsidRPr="00A83A6C">
              <w:t>Position/affiliation</w:t>
            </w:r>
          </w:p>
        </w:tc>
        <w:bookmarkStart w:id="29" w:name="_Signature"/>
        <w:bookmarkEnd w:id="29"/>
        <w:tc>
          <w:tcPr>
            <w:tcW w:w="3187" w:type="dxa"/>
            <w:gridSpan w:val="2"/>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4" w:type="dxa"/>
            <w:vAlign w:val="center"/>
          </w:tcPr>
          <w:p w14:paraId="4B00582C" w14:textId="77777777" w:rsidR="00115A68" w:rsidRPr="00A83A6C" w:rsidRDefault="00115A68" w:rsidP="0015571B">
            <w:pPr>
              <w:pStyle w:val="Heading5"/>
              <w:jc w:val="center"/>
            </w:pPr>
            <w:r w:rsidRPr="00A83A6C">
              <w:t>Date</w:t>
            </w:r>
          </w:p>
        </w:tc>
      </w:tr>
      <w:tr w:rsidR="0057482F" w14:paraId="3308AC9C" w14:textId="77777777" w:rsidTr="00F67175">
        <w:trPr>
          <w:cantSplit/>
          <w:trHeight w:val="489"/>
        </w:trPr>
        <w:tc>
          <w:tcPr>
            <w:tcW w:w="3176" w:type="dxa"/>
            <w:vAlign w:val="center"/>
          </w:tcPr>
          <w:p w14:paraId="2B0991B7" w14:textId="6C8CFCF6" w:rsidR="0057482F" w:rsidRDefault="0057482F" w:rsidP="0057482F">
            <w:pPr>
              <w:spacing w:line="240" w:lineRule="auto"/>
            </w:pPr>
            <w:r>
              <w:t>Stefan Battle</w:t>
            </w:r>
          </w:p>
        </w:tc>
        <w:tc>
          <w:tcPr>
            <w:tcW w:w="3253" w:type="dxa"/>
            <w:vAlign w:val="center"/>
          </w:tcPr>
          <w:p w14:paraId="2927DBCB" w14:textId="1DCF5A7D" w:rsidR="0057482F" w:rsidRDefault="0057482F" w:rsidP="0057482F">
            <w:pPr>
              <w:spacing w:line="240" w:lineRule="auto"/>
            </w:pPr>
            <w:r>
              <w:t>Chair of SWRK (BSW)</w:t>
            </w:r>
          </w:p>
        </w:tc>
        <w:tc>
          <w:tcPr>
            <w:tcW w:w="3187" w:type="dxa"/>
            <w:gridSpan w:val="2"/>
            <w:vAlign w:val="center"/>
          </w:tcPr>
          <w:p w14:paraId="7927CB11" w14:textId="7FA5B203" w:rsidR="0057482F" w:rsidRDefault="0057482F" w:rsidP="0057482F">
            <w:pPr>
              <w:spacing w:line="240" w:lineRule="auto"/>
            </w:pPr>
            <w:r>
              <w:t>*Approved by e-mail</w:t>
            </w:r>
          </w:p>
        </w:tc>
        <w:tc>
          <w:tcPr>
            <w:tcW w:w="1164" w:type="dxa"/>
            <w:vAlign w:val="center"/>
          </w:tcPr>
          <w:p w14:paraId="06A64098" w14:textId="701E7400" w:rsidR="0057482F" w:rsidRDefault="0057482F" w:rsidP="0057482F">
            <w:pPr>
              <w:spacing w:line="240" w:lineRule="auto"/>
            </w:pPr>
            <w:r>
              <w:t>3/3/2023</w:t>
            </w:r>
          </w:p>
        </w:tc>
      </w:tr>
      <w:tr w:rsidR="0057482F" w14:paraId="27C7A6E1" w14:textId="77777777" w:rsidTr="00F67175">
        <w:trPr>
          <w:cantSplit/>
          <w:trHeight w:val="489"/>
        </w:trPr>
        <w:tc>
          <w:tcPr>
            <w:tcW w:w="3176" w:type="dxa"/>
            <w:vAlign w:val="center"/>
          </w:tcPr>
          <w:p w14:paraId="69A3D5A2" w14:textId="77777777" w:rsidR="0057482F" w:rsidRDefault="0057482F" w:rsidP="0057482F">
            <w:pPr>
              <w:spacing w:line="240" w:lineRule="auto"/>
            </w:pPr>
            <w:r>
              <w:t xml:space="preserve">Joseph </w:t>
            </w:r>
            <w:proofErr w:type="spellStart"/>
            <w:r>
              <w:t>Zornado</w:t>
            </w:r>
            <w:proofErr w:type="spellEnd"/>
          </w:p>
        </w:tc>
        <w:tc>
          <w:tcPr>
            <w:tcW w:w="3253" w:type="dxa"/>
            <w:vAlign w:val="center"/>
          </w:tcPr>
          <w:p w14:paraId="4D479D57" w14:textId="77777777" w:rsidR="0057482F" w:rsidRDefault="0057482F" w:rsidP="0057482F">
            <w:pPr>
              <w:spacing w:line="240" w:lineRule="auto"/>
            </w:pPr>
            <w:r>
              <w:t>Chair of COGE</w:t>
            </w:r>
          </w:p>
        </w:tc>
        <w:tc>
          <w:tcPr>
            <w:tcW w:w="3177" w:type="dxa"/>
            <w:vAlign w:val="center"/>
          </w:tcPr>
          <w:p w14:paraId="4F6BE540" w14:textId="338C7A1F" w:rsidR="0057482F" w:rsidRDefault="0057482F" w:rsidP="0057482F">
            <w:pPr>
              <w:spacing w:line="240" w:lineRule="auto"/>
            </w:pPr>
            <w:r>
              <w:t>*Approved by e-mail</w:t>
            </w:r>
          </w:p>
        </w:tc>
        <w:tc>
          <w:tcPr>
            <w:tcW w:w="1174" w:type="dxa"/>
            <w:gridSpan w:val="2"/>
            <w:vAlign w:val="center"/>
          </w:tcPr>
          <w:p w14:paraId="7946AF7F" w14:textId="6ABC9CFF" w:rsidR="0057482F" w:rsidRDefault="0057482F" w:rsidP="0057482F">
            <w:pPr>
              <w:spacing w:line="240" w:lineRule="auto"/>
            </w:pPr>
            <w:r>
              <w:t>3/3/2023</w:t>
            </w:r>
          </w:p>
        </w:tc>
      </w:tr>
      <w:tr w:rsidR="0057482F" w14:paraId="0781BF83" w14:textId="77777777" w:rsidTr="00F67175">
        <w:trPr>
          <w:cantSplit/>
          <w:trHeight w:val="489"/>
        </w:trPr>
        <w:tc>
          <w:tcPr>
            <w:tcW w:w="3176" w:type="dxa"/>
            <w:vAlign w:val="center"/>
          </w:tcPr>
          <w:p w14:paraId="3159D670" w14:textId="77777777" w:rsidR="0057482F" w:rsidRDefault="0057482F" w:rsidP="0057482F">
            <w:pPr>
              <w:spacing w:line="240" w:lineRule="auto"/>
            </w:pPr>
            <w:r>
              <w:t>Earl Simson</w:t>
            </w:r>
          </w:p>
        </w:tc>
        <w:tc>
          <w:tcPr>
            <w:tcW w:w="3253" w:type="dxa"/>
            <w:vAlign w:val="center"/>
          </w:tcPr>
          <w:p w14:paraId="5E845237" w14:textId="77777777" w:rsidR="0057482F" w:rsidRDefault="0057482F" w:rsidP="0057482F">
            <w:pPr>
              <w:spacing w:line="240" w:lineRule="auto"/>
            </w:pPr>
            <w:r>
              <w:t>Dean of Faculty of Arts and Sciences</w:t>
            </w:r>
          </w:p>
        </w:tc>
        <w:tc>
          <w:tcPr>
            <w:tcW w:w="3177" w:type="dxa"/>
            <w:vAlign w:val="center"/>
          </w:tcPr>
          <w:p w14:paraId="1552E56B" w14:textId="363A54B6" w:rsidR="0057482F" w:rsidRDefault="003F3D38" w:rsidP="0057482F">
            <w:pPr>
              <w:spacing w:line="240" w:lineRule="auto"/>
            </w:pPr>
            <w:r>
              <w:t>*Approved by e-mail</w:t>
            </w:r>
          </w:p>
        </w:tc>
        <w:tc>
          <w:tcPr>
            <w:tcW w:w="1174" w:type="dxa"/>
            <w:gridSpan w:val="2"/>
            <w:vAlign w:val="center"/>
          </w:tcPr>
          <w:p w14:paraId="283800C1" w14:textId="2C5E825C" w:rsidR="0057482F" w:rsidRDefault="0057482F" w:rsidP="0057482F">
            <w:pPr>
              <w:spacing w:line="240" w:lineRule="auto"/>
            </w:pPr>
            <w:r>
              <w:t>3/8/2023</w:t>
            </w:r>
          </w:p>
        </w:tc>
      </w:tr>
      <w:tr w:rsidR="0057482F" w14:paraId="4B62ADAF" w14:textId="77777777" w:rsidTr="00F67175">
        <w:trPr>
          <w:cantSplit/>
          <w:trHeight w:val="489"/>
        </w:trPr>
        <w:tc>
          <w:tcPr>
            <w:tcW w:w="3176" w:type="dxa"/>
            <w:vAlign w:val="center"/>
          </w:tcPr>
          <w:p w14:paraId="179CBE70" w14:textId="77777777" w:rsidR="0057482F" w:rsidRPr="00E06632" w:rsidRDefault="0057482F" w:rsidP="0057482F">
            <w:pPr>
              <w:spacing w:line="240" w:lineRule="auto"/>
              <w:rPr>
                <w:highlight w:val="yellow"/>
              </w:rPr>
            </w:pPr>
            <w:r>
              <w:lastRenderedPageBreak/>
              <w:t>Jeannine Dingus-Eason</w:t>
            </w:r>
          </w:p>
        </w:tc>
        <w:tc>
          <w:tcPr>
            <w:tcW w:w="3253" w:type="dxa"/>
            <w:vAlign w:val="center"/>
          </w:tcPr>
          <w:p w14:paraId="73428ADA" w14:textId="77777777" w:rsidR="0057482F" w:rsidRDefault="0057482F" w:rsidP="0057482F">
            <w:pPr>
              <w:spacing w:line="240" w:lineRule="auto"/>
            </w:pPr>
            <w:r>
              <w:t>Dean of Education</w:t>
            </w:r>
          </w:p>
        </w:tc>
        <w:tc>
          <w:tcPr>
            <w:tcW w:w="3177" w:type="dxa"/>
            <w:vAlign w:val="center"/>
          </w:tcPr>
          <w:p w14:paraId="5AD5C7ED" w14:textId="4C259E06" w:rsidR="0057482F" w:rsidRDefault="0057482F" w:rsidP="0057482F">
            <w:pPr>
              <w:spacing w:line="240" w:lineRule="auto"/>
            </w:pPr>
            <w:r>
              <w:t>*Approved by e-mail</w:t>
            </w:r>
          </w:p>
        </w:tc>
        <w:tc>
          <w:tcPr>
            <w:tcW w:w="1174" w:type="dxa"/>
            <w:gridSpan w:val="2"/>
            <w:vAlign w:val="center"/>
          </w:tcPr>
          <w:p w14:paraId="5663BD51" w14:textId="7D80FA6B" w:rsidR="0057482F" w:rsidRDefault="0057482F" w:rsidP="0057482F">
            <w:pPr>
              <w:spacing w:line="240" w:lineRule="auto"/>
            </w:pPr>
            <w:r>
              <w:t>3/8/2023</w:t>
            </w:r>
          </w:p>
        </w:tc>
      </w:tr>
      <w:tr w:rsidR="0057482F" w14:paraId="5F8DB1B2" w14:textId="77777777" w:rsidTr="00F67175">
        <w:trPr>
          <w:cantSplit/>
          <w:trHeight w:val="489"/>
        </w:trPr>
        <w:tc>
          <w:tcPr>
            <w:tcW w:w="3176" w:type="dxa"/>
            <w:vAlign w:val="center"/>
          </w:tcPr>
          <w:p w14:paraId="23ADE393" w14:textId="77777777" w:rsidR="0057482F" w:rsidRDefault="0057482F" w:rsidP="0057482F">
            <w:pPr>
              <w:spacing w:line="240" w:lineRule="auto"/>
            </w:pPr>
            <w:r>
              <w:t xml:space="preserve">Jayashree </w:t>
            </w:r>
            <w:proofErr w:type="spellStart"/>
            <w:r>
              <w:t>Nimmagadda</w:t>
            </w:r>
            <w:proofErr w:type="spellEnd"/>
          </w:p>
        </w:tc>
        <w:tc>
          <w:tcPr>
            <w:tcW w:w="3253" w:type="dxa"/>
            <w:vAlign w:val="center"/>
          </w:tcPr>
          <w:p w14:paraId="61003F70" w14:textId="77777777" w:rsidR="0057482F" w:rsidRDefault="0057482F" w:rsidP="0057482F">
            <w:pPr>
              <w:spacing w:line="240" w:lineRule="auto"/>
            </w:pPr>
            <w:r>
              <w:t>Dean of Social Work</w:t>
            </w:r>
          </w:p>
        </w:tc>
        <w:tc>
          <w:tcPr>
            <w:tcW w:w="3177" w:type="dxa"/>
            <w:vAlign w:val="center"/>
          </w:tcPr>
          <w:p w14:paraId="618E9F00" w14:textId="633E05C9" w:rsidR="0057482F" w:rsidRDefault="0057482F" w:rsidP="0057482F">
            <w:pPr>
              <w:spacing w:line="240" w:lineRule="auto"/>
            </w:pPr>
            <w:r>
              <w:t>*Approved by e-mail</w:t>
            </w:r>
          </w:p>
        </w:tc>
        <w:tc>
          <w:tcPr>
            <w:tcW w:w="1174" w:type="dxa"/>
            <w:gridSpan w:val="2"/>
            <w:vAlign w:val="center"/>
          </w:tcPr>
          <w:p w14:paraId="3776B1BF" w14:textId="40BBBE51" w:rsidR="0057482F" w:rsidRDefault="0057482F" w:rsidP="0057482F">
            <w:pPr>
              <w:spacing w:line="240" w:lineRule="auto"/>
            </w:pPr>
            <w:r>
              <w:t>3/8/2023</w:t>
            </w:r>
          </w:p>
        </w:tc>
      </w:tr>
      <w:tr w:rsidR="0057482F" w14:paraId="69277455" w14:textId="77777777" w:rsidTr="00F67175">
        <w:trPr>
          <w:cantSplit/>
          <w:trHeight w:val="489"/>
        </w:trPr>
        <w:tc>
          <w:tcPr>
            <w:tcW w:w="3176" w:type="dxa"/>
            <w:vAlign w:val="center"/>
          </w:tcPr>
          <w:p w14:paraId="59E6D42D" w14:textId="62B1302D" w:rsidR="0057482F" w:rsidRDefault="0057482F" w:rsidP="0057482F">
            <w:pPr>
              <w:spacing w:line="240" w:lineRule="auto"/>
            </w:pPr>
            <w:r>
              <w:t xml:space="preserve">Justin </w:t>
            </w:r>
            <w:proofErr w:type="spellStart"/>
            <w:r>
              <w:t>DiLibero</w:t>
            </w:r>
            <w:proofErr w:type="spellEnd"/>
          </w:p>
        </w:tc>
        <w:tc>
          <w:tcPr>
            <w:tcW w:w="3253" w:type="dxa"/>
            <w:vAlign w:val="center"/>
          </w:tcPr>
          <w:p w14:paraId="0766AC60" w14:textId="77777777" w:rsidR="0057482F" w:rsidRDefault="0057482F" w:rsidP="0057482F">
            <w:pPr>
              <w:spacing w:line="240" w:lineRule="auto"/>
            </w:pPr>
            <w:r>
              <w:t>Dean of Nursing</w:t>
            </w:r>
          </w:p>
        </w:tc>
        <w:tc>
          <w:tcPr>
            <w:tcW w:w="3177" w:type="dxa"/>
            <w:vAlign w:val="center"/>
          </w:tcPr>
          <w:p w14:paraId="08EF932E" w14:textId="2D99849E" w:rsidR="0057482F" w:rsidRDefault="0057482F" w:rsidP="0057482F">
            <w:pPr>
              <w:spacing w:line="240" w:lineRule="auto"/>
            </w:pPr>
            <w:r>
              <w:t>*Approved by e-mail</w:t>
            </w:r>
          </w:p>
        </w:tc>
        <w:tc>
          <w:tcPr>
            <w:tcW w:w="1174" w:type="dxa"/>
            <w:gridSpan w:val="2"/>
            <w:vAlign w:val="center"/>
          </w:tcPr>
          <w:p w14:paraId="69EDF6F1" w14:textId="53C6C673" w:rsidR="0057482F" w:rsidRDefault="0057482F" w:rsidP="0057482F">
            <w:pPr>
              <w:spacing w:line="240" w:lineRule="auto"/>
            </w:pPr>
            <w:r>
              <w:t>3/8/2023</w:t>
            </w:r>
          </w:p>
        </w:tc>
      </w:tr>
      <w:tr w:rsidR="0057482F" w14:paraId="546D6E71" w14:textId="77777777" w:rsidTr="00F67175">
        <w:trPr>
          <w:cantSplit/>
          <w:trHeight w:val="489"/>
        </w:trPr>
        <w:tc>
          <w:tcPr>
            <w:tcW w:w="3176" w:type="dxa"/>
            <w:vAlign w:val="center"/>
          </w:tcPr>
          <w:p w14:paraId="29A6D997" w14:textId="77777777" w:rsidR="0057482F" w:rsidRDefault="0057482F" w:rsidP="0057482F">
            <w:pPr>
              <w:spacing w:line="240" w:lineRule="auto"/>
            </w:pPr>
            <w:r>
              <w:t>Marianne Raimondo</w:t>
            </w:r>
          </w:p>
        </w:tc>
        <w:tc>
          <w:tcPr>
            <w:tcW w:w="3253" w:type="dxa"/>
            <w:vAlign w:val="center"/>
          </w:tcPr>
          <w:p w14:paraId="00F6413D" w14:textId="77777777" w:rsidR="0057482F" w:rsidRDefault="0057482F" w:rsidP="0057482F">
            <w:pPr>
              <w:spacing w:line="240" w:lineRule="auto"/>
            </w:pPr>
            <w:r>
              <w:t>Dean of Business</w:t>
            </w:r>
          </w:p>
        </w:tc>
        <w:tc>
          <w:tcPr>
            <w:tcW w:w="3177" w:type="dxa"/>
            <w:vAlign w:val="center"/>
          </w:tcPr>
          <w:p w14:paraId="02316A4D" w14:textId="026BC3FA" w:rsidR="0057482F" w:rsidRDefault="0057482F" w:rsidP="0057482F">
            <w:pPr>
              <w:spacing w:line="240" w:lineRule="auto"/>
            </w:pPr>
            <w:r>
              <w:t>*Approved by e-mail</w:t>
            </w:r>
          </w:p>
        </w:tc>
        <w:tc>
          <w:tcPr>
            <w:tcW w:w="1174" w:type="dxa"/>
            <w:gridSpan w:val="2"/>
            <w:vAlign w:val="center"/>
          </w:tcPr>
          <w:p w14:paraId="3CC7B4BC" w14:textId="40BB6344" w:rsidR="0057482F" w:rsidRDefault="00984AC1" w:rsidP="0057482F">
            <w:pPr>
              <w:spacing w:line="240" w:lineRule="auto"/>
            </w:pPr>
            <w:r>
              <w:t>3/8/2023</w:t>
            </w:r>
          </w:p>
        </w:tc>
      </w:tr>
    </w:tbl>
    <w:p w14:paraId="5D74B0F1" w14:textId="77777777" w:rsidR="000E3F2D" w:rsidRPr="00ED10F6" w:rsidRDefault="000E3F2D" w:rsidP="000E3F2D">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t xml:space="preserve"> (and their relevant deans if not already included above)</w:t>
      </w:r>
      <w:r w:rsidRPr="00ED10F6">
        <w:t xml:space="preserve"> </w:t>
      </w:r>
      <w:r>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4"/>
        <w:gridCol w:w="3239"/>
        <w:gridCol w:w="3152"/>
        <w:gridCol w:w="1285"/>
      </w:tblGrid>
      <w:tr w:rsidR="000E3F2D" w:rsidRPr="00402602" w14:paraId="647343B7" w14:textId="77777777" w:rsidTr="000E3F2D">
        <w:trPr>
          <w:cantSplit/>
          <w:tblHeader/>
        </w:trPr>
        <w:tc>
          <w:tcPr>
            <w:tcW w:w="3170" w:type="dxa"/>
            <w:vAlign w:val="center"/>
          </w:tcPr>
          <w:p w14:paraId="60B4FD31" w14:textId="77777777" w:rsidR="000E3F2D" w:rsidRPr="00A83A6C" w:rsidRDefault="000E3F2D" w:rsidP="00191C33">
            <w:pPr>
              <w:pStyle w:val="Heading5"/>
              <w:jc w:val="center"/>
            </w:pPr>
            <w:r w:rsidRPr="00A83A6C">
              <w:t>Name</w:t>
            </w:r>
          </w:p>
        </w:tc>
        <w:tc>
          <w:tcPr>
            <w:tcW w:w="3254" w:type="dxa"/>
            <w:vAlign w:val="center"/>
          </w:tcPr>
          <w:p w14:paraId="1A62335E" w14:textId="77777777" w:rsidR="000E3F2D" w:rsidRPr="00A83A6C" w:rsidRDefault="000E3F2D" w:rsidP="00191C33">
            <w:pPr>
              <w:pStyle w:val="Heading5"/>
              <w:jc w:val="center"/>
            </w:pPr>
            <w:r w:rsidRPr="00A83A6C">
              <w:t>Position/affiliation</w:t>
            </w:r>
          </w:p>
        </w:tc>
        <w:tc>
          <w:tcPr>
            <w:tcW w:w="3196" w:type="dxa"/>
            <w:vAlign w:val="center"/>
          </w:tcPr>
          <w:p w14:paraId="44596C93" w14:textId="77777777" w:rsidR="000E3F2D" w:rsidRPr="00A87611" w:rsidRDefault="00000000" w:rsidP="00191C33">
            <w:pPr>
              <w:pStyle w:val="Heading5"/>
              <w:jc w:val="center"/>
              <w:rPr>
                <w:color w:val="0000FF"/>
                <w:u w:val="single"/>
              </w:rPr>
            </w:pPr>
            <w:hyperlink w:anchor="Signature_2" w:tooltip="Insert electronic signature, if available, in this column" w:history="1">
              <w:r w:rsidR="000E3F2D" w:rsidRPr="00A87611">
                <w:rPr>
                  <w:color w:val="0000FF"/>
                  <w:u w:val="single"/>
                </w:rPr>
                <w:t>Signature</w:t>
              </w:r>
            </w:hyperlink>
            <w:bookmarkStart w:id="31" w:name="Signature_2"/>
            <w:bookmarkEnd w:id="31"/>
          </w:p>
        </w:tc>
        <w:tc>
          <w:tcPr>
            <w:tcW w:w="1160" w:type="dxa"/>
            <w:vAlign w:val="center"/>
          </w:tcPr>
          <w:p w14:paraId="35A70B8F" w14:textId="77777777" w:rsidR="000E3F2D" w:rsidRPr="00A83A6C" w:rsidRDefault="000E3F2D" w:rsidP="00191C33">
            <w:pPr>
              <w:pStyle w:val="Heading5"/>
              <w:jc w:val="center"/>
            </w:pPr>
            <w:r w:rsidRPr="00A83A6C">
              <w:t>Date</w:t>
            </w:r>
          </w:p>
        </w:tc>
      </w:tr>
      <w:tr w:rsidR="000E3F2D" w14:paraId="52FC1ED9" w14:textId="77777777" w:rsidTr="000E3F2D">
        <w:trPr>
          <w:cantSplit/>
          <w:trHeight w:val="489"/>
        </w:trPr>
        <w:tc>
          <w:tcPr>
            <w:tcW w:w="3170" w:type="dxa"/>
            <w:vAlign w:val="center"/>
          </w:tcPr>
          <w:p w14:paraId="34F9AA5C" w14:textId="7848F965" w:rsidR="000E3F2D" w:rsidRDefault="000E3F2D" w:rsidP="00191C33">
            <w:pPr>
              <w:spacing w:line="240" w:lineRule="auto"/>
            </w:pPr>
            <w:r>
              <w:t>Jason Sawyer</w:t>
            </w:r>
          </w:p>
        </w:tc>
        <w:tc>
          <w:tcPr>
            <w:tcW w:w="3254" w:type="dxa"/>
            <w:vAlign w:val="center"/>
          </w:tcPr>
          <w:p w14:paraId="69094DF5" w14:textId="3FA4AFE2" w:rsidR="000E3F2D" w:rsidRDefault="000E3F2D" w:rsidP="00191C33">
            <w:pPr>
              <w:spacing w:line="240" w:lineRule="auto"/>
            </w:pPr>
            <w:r>
              <w:t>Chair HPE/CPHP</w:t>
            </w:r>
          </w:p>
        </w:tc>
        <w:tc>
          <w:tcPr>
            <w:tcW w:w="3196" w:type="dxa"/>
            <w:vAlign w:val="center"/>
          </w:tcPr>
          <w:p w14:paraId="2500953C" w14:textId="5758BEC5" w:rsidR="000E3F2D" w:rsidRDefault="00850603" w:rsidP="00191C33">
            <w:pPr>
              <w:spacing w:line="240" w:lineRule="auto"/>
            </w:pPr>
            <w:r>
              <w:t>*Acknowledged by e-mail</w:t>
            </w:r>
          </w:p>
        </w:tc>
        <w:tc>
          <w:tcPr>
            <w:tcW w:w="1160" w:type="dxa"/>
            <w:vAlign w:val="center"/>
          </w:tcPr>
          <w:p w14:paraId="2269E17C" w14:textId="78A0C7B9" w:rsidR="000E3F2D" w:rsidRDefault="00850603" w:rsidP="00191C33">
            <w:pPr>
              <w:spacing w:line="240" w:lineRule="auto"/>
            </w:pPr>
            <w:r>
              <w:t>3/9/2023</w:t>
            </w:r>
          </w:p>
        </w:tc>
      </w:tr>
      <w:tr w:rsidR="000E3F2D" w14:paraId="729B44DF" w14:textId="77777777" w:rsidTr="000E3F2D">
        <w:trPr>
          <w:cantSplit/>
          <w:trHeight w:val="489"/>
        </w:trPr>
        <w:tc>
          <w:tcPr>
            <w:tcW w:w="3170" w:type="dxa"/>
            <w:vAlign w:val="center"/>
          </w:tcPr>
          <w:p w14:paraId="32F0268A" w14:textId="0312D71A" w:rsidR="000E3F2D" w:rsidRDefault="000E3F2D" w:rsidP="000E3F2D">
            <w:pPr>
              <w:spacing w:line="240" w:lineRule="auto"/>
            </w:pPr>
            <w:r>
              <w:t xml:space="preserve">Lesley </w:t>
            </w:r>
            <w:proofErr w:type="spellStart"/>
            <w:r>
              <w:t>Bogad</w:t>
            </w:r>
            <w:proofErr w:type="spellEnd"/>
          </w:p>
        </w:tc>
        <w:tc>
          <w:tcPr>
            <w:tcW w:w="3254" w:type="dxa"/>
            <w:vAlign w:val="center"/>
          </w:tcPr>
          <w:p w14:paraId="42034B68" w14:textId="1F8E380A" w:rsidR="000E3F2D" w:rsidRDefault="000E3F2D" w:rsidP="000E3F2D">
            <w:pPr>
              <w:spacing w:line="240" w:lineRule="auto"/>
            </w:pPr>
            <w:r>
              <w:t>Director YDEV</w:t>
            </w:r>
          </w:p>
        </w:tc>
        <w:tc>
          <w:tcPr>
            <w:tcW w:w="3196" w:type="dxa"/>
            <w:vAlign w:val="center"/>
          </w:tcPr>
          <w:p w14:paraId="1370B55E" w14:textId="287E0B86" w:rsidR="000E3F2D" w:rsidRDefault="00E92109" w:rsidP="000E3F2D">
            <w:pPr>
              <w:spacing w:line="240" w:lineRule="auto"/>
            </w:pPr>
            <w:r>
              <w:t>*Acknowledged by e-mail</w:t>
            </w:r>
          </w:p>
        </w:tc>
        <w:tc>
          <w:tcPr>
            <w:tcW w:w="1160" w:type="dxa"/>
            <w:vAlign w:val="center"/>
          </w:tcPr>
          <w:p w14:paraId="65EA8FCB" w14:textId="33BC0C5D" w:rsidR="000E3F2D" w:rsidRDefault="00E92109" w:rsidP="000E3F2D">
            <w:pPr>
              <w:spacing w:line="240" w:lineRule="auto"/>
            </w:pPr>
            <w:r>
              <w:t>3/12/2023</w:t>
            </w:r>
          </w:p>
        </w:tc>
      </w:tr>
    </w:tbl>
    <w:p w14:paraId="49AE0EF4" w14:textId="77777777" w:rsidR="000E3F2D" w:rsidRPr="001A37FB" w:rsidRDefault="000E3F2D" w:rsidP="000E3F2D"/>
    <w:p w14:paraId="329B6D81" w14:textId="77777777" w:rsidR="00F64260" w:rsidRPr="001A37FB" w:rsidRDefault="00F64260" w:rsidP="00F67175">
      <w:pPr>
        <w:pStyle w:val="Heading5"/>
      </w:pPr>
    </w:p>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D4D6" w14:textId="77777777" w:rsidR="009F5157" w:rsidRDefault="009F5157" w:rsidP="00FA78CA">
      <w:pPr>
        <w:spacing w:line="240" w:lineRule="auto"/>
      </w:pPr>
      <w:r>
        <w:separator/>
      </w:r>
    </w:p>
  </w:endnote>
  <w:endnote w:type="continuationSeparator" w:id="0">
    <w:p w14:paraId="2270043D" w14:textId="77777777" w:rsidR="009F5157" w:rsidRDefault="009F5157"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8225" w14:textId="77777777" w:rsidR="0063021A" w:rsidRDefault="00630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5359" w14:textId="77777777" w:rsidR="0063021A" w:rsidRDefault="00630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FA40" w14:textId="77777777" w:rsidR="009F5157" w:rsidRDefault="009F5157" w:rsidP="00FA78CA">
      <w:pPr>
        <w:spacing w:line="240" w:lineRule="auto"/>
      </w:pPr>
      <w:r>
        <w:separator/>
      </w:r>
    </w:p>
  </w:footnote>
  <w:footnote w:type="continuationSeparator" w:id="0">
    <w:p w14:paraId="53A24E4C" w14:textId="77777777" w:rsidR="009F5157" w:rsidRDefault="009F5157"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394" w14:textId="77777777" w:rsidR="0063021A" w:rsidRDefault="00630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88D408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953E5">
      <w:rPr>
        <w:color w:val="4F6228"/>
      </w:rPr>
      <w:t>22-23-09</w:t>
    </w:r>
    <w:r w:rsidR="0063021A">
      <w:rPr>
        <w:color w:val="4F6228"/>
      </w:rPr>
      <w:t>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6953E5">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A347" w14:textId="77777777" w:rsidR="0063021A" w:rsidRDefault="00630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102AF3"/>
    <w:multiLevelType w:val="hybridMultilevel"/>
    <w:tmpl w:val="2794CF12"/>
    <w:lvl w:ilvl="0" w:tplc="08089E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0128556">
    <w:abstractNumId w:val="12"/>
  </w:num>
  <w:num w:numId="2" w16cid:durableId="59406424">
    <w:abstractNumId w:val="3"/>
  </w:num>
  <w:num w:numId="3" w16cid:durableId="1008681867">
    <w:abstractNumId w:val="10"/>
  </w:num>
  <w:num w:numId="4" w16cid:durableId="155189641">
    <w:abstractNumId w:val="1"/>
  </w:num>
  <w:num w:numId="5" w16cid:durableId="793404586">
    <w:abstractNumId w:val="5"/>
  </w:num>
  <w:num w:numId="6" w16cid:durableId="1243830041">
    <w:abstractNumId w:val="13"/>
  </w:num>
  <w:num w:numId="7" w16cid:durableId="484274618">
    <w:abstractNumId w:val="2"/>
  </w:num>
  <w:num w:numId="8" w16cid:durableId="2083945659">
    <w:abstractNumId w:val="8"/>
  </w:num>
  <w:num w:numId="9" w16cid:durableId="1529760887">
    <w:abstractNumId w:val="11"/>
  </w:num>
  <w:num w:numId="10" w16cid:durableId="1996638333">
    <w:abstractNumId w:val="4"/>
  </w:num>
  <w:num w:numId="11" w16cid:durableId="126046891">
    <w:abstractNumId w:val="14"/>
  </w:num>
  <w:num w:numId="12" w16cid:durableId="1166823467">
    <w:abstractNumId w:val="7"/>
  </w:num>
  <w:num w:numId="13" w16cid:durableId="1209146057">
    <w:abstractNumId w:val="0"/>
  </w:num>
  <w:num w:numId="14" w16cid:durableId="510997034">
    <w:abstractNumId w:val="6"/>
  </w:num>
  <w:num w:numId="15" w16cid:durableId="821970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102D"/>
    <w:rsid w:val="00033392"/>
    <w:rsid w:val="00036A93"/>
    <w:rsid w:val="0004554C"/>
    <w:rsid w:val="000556B3"/>
    <w:rsid w:val="0005769F"/>
    <w:rsid w:val="000801BC"/>
    <w:rsid w:val="000810FF"/>
    <w:rsid w:val="00093AFA"/>
    <w:rsid w:val="000A36CD"/>
    <w:rsid w:val="000D1497"/>
    <w:rsid w:val="000D21F2"/>
    <w:rsid w:val="000E2CBA"/>
    <w:rsid w:val="000E3F2D"/>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83D2D"/>
    <w:rsid w:val="00191F3C"/>
    <w:rsid w:val="001A1D27"/>
    <w:rsid w:val="001A37FB"/>
    <w:rsid w:val="001A51ED"/>
    <w:rsid w:val="001B2E3A"/>
    <w:rsid w:val="001C3A09"/>
    <w:rsid w:val="001D6E18"/>
    <w:rsid w:val="0020058E"/>
    <w:rsid w:val="00204F8C"/>
    <w:rsid w:val="00233692"/>
    <w:rsid w:val="00237355"/>
    <w:rsid w:val="00241866"/>
    <w:rsid w:val="002578DB"/>
    <w:rsid w:val="00263D78"/>
    <w:rsid w:val="0026461B"/>
    <w:rsid w:val="00266820"/>
    <w:rsid w:val="0027634D"/>
    <w:rsid w:val="00280406"/>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17382"/>
    <w:rsid w:val="00345149"/>
    <w:rsid w:val="00350470"/>
    <w:rsid w:val="0037253D"/>
    <w:rsid w:val="00376A8B"/>
    <w:rsid w:val="003A45F6"/>
    <w:rsid w:val="003B4A52"/>
    <w:rsid w:val="003C1A54"/>
    <w:rsid w:val="003C511E"/>
    <w:rsid w:val="003D7372"/>
    <w:rsid w:val="003E539A"/>
    <w:rsid w:val="003F099C"/>
    <w:rsid w:val="003F3D38"/>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7482F"/>
    <w:rsid w:val="005851AF"/>
    <w:rsid w:val="005873E3"/>
    <w:rsid w:val="00590188"/>
    <w:rsid w:val="0059448E"/>
    <w:rsid w:val="005B1049"/>
    <w:rsid w:val="005C23BD"/>
    <w:rsid w:val="005C3F83"/>
    <w:rsid w:val="005D389E"/>
    <w:rsid w:val="005E2D3D"/>
    <w:rsid w:val="005F2A05"/>
    <w:rsid w:val="0061535B"/>
    <w:rsid w:val="0063021A"/>
    <w:rsid w:val="006575EA"/>
    <w:rsid w:val="00670869"/>
    <w:rsid w:val="006761E1"/>
    <w:rsid w:val="00683987"/>
    <w:rsid w:val="006953E5"/>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C1A"/>
    <w:rsid w:val="00795D54"/>
    <w:rsid w:val="00796AF7"/>
    <w:rsid w:val="007970C3"/>
    <w:rsid w:val="007A5702"/>
    <w:rsid w:val="007B10BE"/>
    <w:rsid w:val="007B1E7E"/>
    <w:rsid w:val="007F4255"/>
    <w:rsid w:val="00802862"/>
    <w:rsid w:val="008122C6"/>
    <w:rsid w:val="00836281"/>
    <w:rsid w:val="00837253"/>
    <w:rsid w:val="0085060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B58F3"/>
    <w:rsid w:val="008D52B7"/>
    <w:rsid w:val="008E07D4"/>
    <w:rsid w:val="008E0FCD"/>
    <w:rsid w:val="008E3EFA"/>
    <w:rsid w:val="008F175C"/>
    <w:rsid w:val="00905E67"/>
    <w:rsid w:val="00913143"/>
    <w:rsid w:val="00934884"/>
    <w:rsid w:val="00936421"/>
    <w:rsid w:val="00941342"/>
    <w:rsid w:val="00944FC5"/>
    <w:rsid w:val="009458D2"/>
    <w:rsid w:val="00946B20"/>
    <w:rsid w:val="00953143"/>
    <w:rsid w:val="0098046D"/>
    <w:rsid w:val="00984AC1"/>
    <w:rsid w:val="00984B36"/>
    <w:rsid w:val="009A4E6F"/>
    <w:rsid w:val="009A58C1"/>
    <w:rsid w:val="009B4B02"/>
    <w:rsid w:val="009C1440"/>
    <w:rsid w:val="009F029C"/>
    <w:rsid w:val="009F2F3E"/>
    <w:rsid w:val="009F5157"/>
    <w:rsid w:val="009F6D67"/>
    <w:rsid w:val="00A01611"/>
    <w:rsid w:val="00A04A92"/>
    <w:rsid w:val="00A06E22"/>
    <w:rsid w:val="00A11DCD"/>
    <w:rsid w:val="00A2664E"/>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AF04E0"/>
    <w:rsid w:val="00B12BAB"/>
    <w:rsid w:val="00B20954"/>
    <w:rsid w:val="00B24AAC"/>
    <w:rsid w:val="00B26F16"/>
    <w:rsid w:val="00B35315"/>
    <w:rsid w:val="00B4313F"/>
    <w:rsid w:val="00B4771F"/>
    <w:rsid w:val="00B4784B"/>
    <w:rsid w:val="00B51B79"/>
    <w:rsid w:val="00B605CE"/>
    <w:rsid w:val="00B649C4"/>
    <w:rsid w:val="00B74677"/>
    <w:rsid w:val="00B77369"/>
    <w:rsid w:val="00B82B64"/>
    <w:rsid w:val="00B85F49"/>
    <w:rsid w:val="00B862BF"/>
    <w:rsid w:val="00B87B39"/>
    <w:rsid w:val="00BA694E"/>
    <w:rsid w:val="00BB11B9"/>
    <w:rsid w:val="00BC2A73"/>
    <w:rsid w:val="00BC42B6"/>
    <w:rsid w:val="00BF1795"/>
    <w:rsid w:val="00BF30C5"/>
    <w:rsid w:val="00C0654C"/>
    <w:rsid w:val="00C11283"/>
    <w:rsid w:val="00C25F9D"/>
    <w:rsid w:val="00C26C52"/>
    <w:rsid w:val="00C31E83"/>
    <w:rsid w:val="00C344AB"/>
    <w:rsid w:val="00C518C1"/>
    <w:rsid w:val="00C53751"/>
    <w:rsid w:val="00C57281"/>
    <w:rsid w:val="00C61286"/>
    <w:rsid w:val="00C63F4F"/>
    <w:rsid w:val="00C94576"/>
    <w:rsid w:val="00C969FA"/>
    <w:rsid w:val="00C97577"/>
    <w:rsid w:val="00CA71A8"/>
    <w:rsid w:val="00CB33B4"/>
    <w:rsid w:val="00CC03A7"/>
    <w:rsid w:val="00CC3E7A"/>
    <w:rsid w:val="00CD18DD"/>
    <w:rsid w:val="00CD4615"/>
    <w:rsid w:val="00CF0458"/>
    <w:rsid w:val="00CF0A1D"/>
    <w:rsid w:val="00D2175B"/>
    <w:rsid w:val="00D420E2"/>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26F5"/>
    <w:rsid w:val="00DF4FCD"/>
    <w:rsid w:val="00DF7C07"/>
    <w:rsid w:val="00E36899"/>
    <w:rsid w:val="00E36AF7"/>
    <w:rsid w:val="00E4755D"/>
    <w:rsid w:val="00E500F9"/>
    <w:rsid w:val="00E60627"/>
    <w:rsid w:val="00E641DE"/>
    <w:rsid w:val="00E92109"/>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67175"/>
    <w:rsid w:val="00F8288D"/>
    <w:rsid w:val="00F84B65"/>
    <w:rsid w:val="00F871BA"/>
    <w:rsid w:val="00FA6359"/>
    <w:rsid w:val="00FA6998"/>
    <w:rsid w:val="00FA769F"/>
    <w:rsid w:val="00FA78CA"/>
    <w:rsid w:val="00FB1042"/>
    <w:rsid w:val="00FD4F29"/>
    <w:rsid w:val="00FE1456"/>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tandard">
    <w:name w:val="Standard"/>
    <w:rsid w:val="00B74677"/>
    <w:pPr>
      <w:suppressAutoHyphens/>
      <w:autoSpaceDN w:val="0"/>
      <w:textAlignment w:val="baseline"/>
    </w:pPr>
    <w:rPr>
      <w:rFonts w:ascii="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joshuadiem/Download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15</cp:revision>
  <cp:lastPrinted>2015-10-02T15:20:00Z</cp:lastPrinted>
  <dcterms:created xsi:type="dcterms:W3CDTF">2023-02-20T19:51:00Z</dcterms:created>
  <dcterms:modified xsi:type="dcterms:W3CDTF">2023-03-12T22:53:00Z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