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F82659D" w:rsidR="00F64260" w:rsidRPr="00A83A6C" w:rsidRDefault="00D060A8" w:rsidP="00B862BF">
            <w:pPr>
              <w:pStyle w:val="Heading5"/>
              <w:rPr>
                <w:b/>
              </w:rPr>
            </w:pPr>
            <w:bookmarkStart w:id="0" w:name="Proposal"/>
            <w:bookmarkEnd w:id="0"/>
            <w:r>
              <w:rPr>
                <w:b/>
              </w:rPr>
              <w:t xml:space="preserve">PHIL </w:t>
            </w:r>
            <w:r w:rsidR="0078254F">
              <w:rPr>
                <w:b/>
              </w:rPr>
              <w:t>1</w:t>
            </w:r>
            <w:r>
              <w:rPr>
                <w:b/>
              </w:rPr>
              <w:t>00: Introduction to philosophy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6DC67692" w:rsidR="00F64260" w:rsidRPr="00A83A6C" w:rsidRDefault="0078254F" w:rsidP="00B862BF">
            <w:pPr>
              <w:pStyle w:val="Heading5"/>
              <w:rPr>
                <w:b/>
              </w:rPr>
            </w:pPr>
            <w:bookmarkStart w:id="3" w:name="Ifapplicable"/>
            <w:bookmarkEnd w:id="3"/>
            <w:r>
              <w:rPr>
                <w:b/>
              </w:rPr>
              <w:t>PHIL 200: Introduction to philosophy</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5803FDF" w:rsidR="005E2D3D" w:rsidRPr="004301A3" w:rsidRDefault="005E2D3D" w:rsidP="000E4E94">
            <w:pPr>
              <w:rPr>
                <w:b/>
              </w:rPr>
            </w:pPr>
            <w:r w:rsidRPr="004301A3">
              <w:rPr>
                <w:b/>
              </w:rPr>
              <w:t>Faculty of Arts and Science</w:t>
            </w:r>
            <w:r w:rsidR="002E0EAC">
              <w:rPr>
                <w:b/>
              </w:rPr>
              <w:t>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3D124D4B" w:rsidR="00F64260" w:rsidRPr="005F2A05" w:rsidRDefault="00F64260" w:rsidP="000A36CD">
            <w:pPr>
              <w:rPr>
                <w:b/>
              </w:rPr>
            </w:pPr>
            <w:bookmarkStart w:id="4" w:name="type"/>
            <w:r w:rsidRPr="005F2A05">
              <w:rPr>
                <w:b/>
              </w:rPr>
              <w:t xml:space="preserve">Course: </w:t>
            </w:r>
            <w:bookmarkEnd w:id="4"/>
            <w:r w:rsidRPr="005F2A05">
              <w:rPr>
                <w:b/>
              </w:rPr>
              <w:t xml:space="preserve"> </w:t>
            </w:r>
            <w:r w:rsidRPr="00A87611">
              <w:rPr>
                <w:b/>
              </w:rPr>
              <w:t>revision</w:t>
            </w:r>
            <w:r w:rsidRPr="005F2A05">
              <w:rPr>
                <w:b/>
              </w:rPr>
              <w:t xml:space="preserve"> </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4CF88B2" w:rsidR="00F64260" w:rsidRPr="00B605CE" w:rsidRDefault="00D060A8" w:rsidP="00B862BF">
            <w:pPr>
              <w:rPr>
                <w:b/>
              </w:rPr>
            </w:pPr>
            <w:bookmarkStart w:id="6" w:name="Originator"/>
            <w:bookmarkEnd w:id="6"/>
            <w:r>
              <w:rPr>
                <w:b/>
              </w:rPr>
              <w:t>Glenn Rawson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4F3B5CA7" w:rsidR="00F64260" w:rsidRPr="00B605CE" w:rsidRDefault="00D060A8" w:rsidP="00B862BF">
            <w:pPr>
              <w:rPr>
                <w:b/>
              </w:rPr>
            </w:pPr>
            <w:bookmarkStart w:id="7" w:name="home_dept"/>
            <w:bookmarkEnd w:id="7"/>
            <w:r>
              <w:rPr>
                <w:b/>
              </w:rPr>
              <w:t>Philosophy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4D4A7206" w14:textId="242A5217" w:rsidR="00F64260" w:rsidRDefault="00A171DA">
            <w:pPr>
              <w:spacing w:line="240" w:lineRule="auto"/>
              <w:rPr>
                <w:b/>
              </w:rPr>
            </w:pPr>
            <w:r>
              <w:rPr>
                <w:b/>
              </w:rPr>
              <w:t>It's no longer clear</w:t>
            </w:r>
            <w:r w:rsidR="00D76FCB">
              <w:rPr>
                <w:b/>
              </w:rPr>
              <w:t xml:space="preserve"> why </w:t>
            </w:r>
            <w:r w:rsidR="00B2256C">
              <w:rPr>
                <w:b/>
              </w:rPr>
              <w:t xml:space="preserve">200 used to be a common </w:t>
            </w:r>
            <w:r w:rsidR="00E359E6">
              <w:rPr>
                <w:b/>
              </w:rPr>
              <w:t xml:space="preserve">Catalog </w:t>
            </w:r>
            <w:r w:rsidR="00B2256C">
              <w:rPr>
                <w:b/>
              </w:rPr>
              <w:t>number for “Introduction to” courses at RIC, or why the number for Introduction to Philosophy was not changed from 200 to 100 when various other programs did so years ago</w:t>
            </w:r>
            <w:r w:rsidR="000876DF">
              <w:rPr>
                <w:b/>
              </w:rPr>
              <w:t>. W</w:t>
            </w:r>
            <w:r w:rsidR="00D76FCB">
              <w:rPr>
                <w:b/>
              </w:rPr>
              <w:t xml:space="preserve">e now propose changing </w:t>
            </w:r>
            <w:r w:rsidR="00B2256C">
              <w:rPr>
                <w:b/>
              </w:rPr>
              <w:t>the</w:t>
            </w:r>
            <w:r w:rsidR="00D76FCB">
              <w:rPr>
                <w:b/>
              </w:rPr>
              <w:t xml:space="preserve"> </w:t>
            </w:r>
            <w:r w:rsidR="00E359E6">
              <w:rPr>
                <w:b/>
              </w:rPr>
              <w:t xml:space="preserve">Catalog </w:t>
            </w:r>
            <w:r w:rsidR="00D76FCB">
              <w:rPr>
                <w:b/>
              </w:rPr>
              <w:t xml:space="preserve">number </w:t>
            </w:r>
            <w:r w:rsidR="00E359E6">
              <w:rPr>
                <w:b/>
              </w:rPr>
              <w:t xml:space="preserve">for Introduction to Philosophy </w:t>
            </w:r>
            <w:r w:rsidR="00D76FCB">
              <w:rPr>
                <w:b/>
              </w:rPr>
              <w:t xml:space="preserve">to 100, </w:t>
            </w:r>
            <w:r w:rsidR="000876DF">
              <w:rPr>
                <w:b/>
              </w:rPr>
              <w:t>making clear</w:t>
            </w:r>
            <w:r w:rsidR="00D76FCB">
              <w:rPr>
                <w:b/>
              </w:rPr>
              <w:t xml:space="preserve"> that </w:t>
            </w:r>
            <w:r w:rsidR="00E359E6">
              <w:rPr>
                <w:b/>
              </w:rPr>
              <w:t>this</w:t>
            </w:r>
            <w:r w:rsidR="00D76FCB">
              <w:rPr>
                <w:b/>
              </w:rPr>
              <w:t xml:space="preserve"> is an entry-level course appropriate to all students, including first-semester students.</w:t>
            </w:r>
          </w:p>
          <w:p w14:paraId="405CF7B5" w14:textId="4997A83B" w:rsidR="00D060A8" w:rsidRDefault="00D060A8">
            <w:pPr>
              <w:spacing w:line="240" w:lineRule="auto"/>
              <w:rPr>
                <w:b/>
              </w:rPr>
            </w:pPr>
          </w:p>
          <w:p w14:paraId="5A1DB23A" w14:textId="71BFB63F" w:rsidR="00D060A8" w:rsidRDefault="00D060A8">
            <w:pPr>
              <w:spacing w:line="240" w:lineRule="auto"/>
              <w:rPr>
                <w:b/>
              </w:rPr>
            </w:pPr>
            <w:r>
              <w:rPr>
                <w:b/>
              </w:rPr>
              <w:t xml:space="preserve">No changes to the title or description </w:t>
            </w:r>
            <w:r w:rsidR="000876DF">
              <w:rPr>
                <w:b/>
              </w:rPr>
              <w:t xml:space="preserve">of this course </w:t>
            </w:r>
            <w:r>
              <w:rPr>
                <w:b/>
              </w:rPr>
              <w:t>are called for.</w:t>
            </w:r>
          </w:p>
          <w:p w14:paraId="62BF8ECA" w14:textId="69D5B79E" w:rsidR="0078254F" w:rsidRDefault="0078254F">
            <w:pPr>
              <w:spacing w:line="240" w:lineRule="auto"/>
              <w:rPr>
                <w:b/>
              </w:rPr>
            </w:pPr>
          </w:p>
          <w:p w14:paraId="46F2193E" w14:textId="1548A1EE" w:rsidR="0078254F" w:rsidRDefault="0078254F">
            <w:pPr>
              <w:spacing w:line="240" w:lineRule="auto"/>
              <w:rPr>
                <w:b/>
              </w:rPr>
            </w:pPr>
            <w:r>
              <w:rPr>
                <w:b/>
              </w:rPr>
              <w:t xml:space="preserve">This course is a requirement for the Philosophy B.A. starting fall 2023 (as proposed and approved in fall 2022), but </w:t>
            </w:r>
            <w:r w:rsidR="00E359E6">
              <w:rPr>
                <w:b/>
              </w:rPr>
              <w:t xml:space="preserve">it </w:t>
            </w:r>
            <w:r>
              <w:rPr>
                <w:b/>
              </w:rPr>
              <w:t>does not serve any other programs.</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773F6CB7" w14:textId="77777777" w:rsidR="00517DB2" w:rsidRDefault="00517DB2" w:rsidP="00517DB2">
            <w:pPr>
              <w:rPr>
                <w:b/>
              </w:rPr>
            </w:pPr>
            <w:bookmarkStart w:id="9" w:name="student_impact"/>
            <w:bookmarkEnd w:id="9"/>
          </w:p>
          <w:p w14:paraId="61ACD7E3" w14:textId="77777777" w:rsidR="00D060A8" w:rsidRDefault="0007633A" w:rsidP="00517DB2">
            <w:pPr>
              <w:rPr>
                <w:b/>
              </w:rPr>
            </w:pPr>
            <w:r>
              <w:rPr>
                <w:b/>
              </w:rPr>
              <w:t xml:space="preserve">All RIC students, including students planning their first semester, will now more easily recognize that this introductory-level course is appropriate for </w:t>
            </w:r>
            <w:r w:rsidR="00B2256C">
              <w:rPr>
                <w:b/>
              </w:rPr>
              <w:t>any college student</w:t>
            </w:r>
            <w:r>
              <w:rPr>
                <w:b/>
              </w:rPr>
              <w:t>.</w:t>
            </w:r>
          </w:p>
          <w:p w14:paraId="0194753B" w14:textId="0A4A5BB5" w:rsidR="00B2256C" w:rsidRPr="00B649C4" w:rsidRDefault="00B2256C" w:rsidP="00517DB2">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C93C2F1" w:rsidR="00517DB2" w:rsidRPr="00B649C4" w:rsidRDefault="00D060A8"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673860E" w:rsidR="008D52B7" w:rsidRPr="00C25F9D" w:rsidRDefault="00D060A8"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84EB03B" w:rsidR="008D52B7" w:rsidRPr="00C25F9D" w:rsidRDefault="00D060A8"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508289A" w:rsidR="008D52B7" w:rsidRPr="00C25F9D" w:rsidRDefault="00D060A8"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5AEB35D5" w:rsidR="008D52B7" w:rsidRPr="00C25F9D" w:rsidRDefault="00D060A8"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14808D1" w:rsidR="00F64260" w:rsidRPr="00B605CE" w:rsidRDefault="00D060A8"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5D5D611A" w:rsidR="00F64260" w:rsidRPr="009F029C" w:rsidRDefault="00D060A8" w:rsidP="001429AA">
            <w:pPr>
              <w:spacing w:line="240" w:lineRule="auto"/>
              <w:rPr>
                <w:b/>
              </w:rPr>
            </w:pPr>
            <w:bookmarkStart w:id="13" w:name="cours_title"/>
            <w:bookmarkEnd w:id="13"/>
            <w:r>
              <w:rPr>
                <w:b/>
              </w:rPr>
              <w:t>PHIL 200</w:t>
            </w:r>
          </w:p>
        </w:tc>
        <w:tc>
          <w:tcPr>
            <w:tcW w:w="3840" w:type="dxa"/>
            <w:noWrap/>
          </w:tcPr>
          <w:p w14:paraId="6540064C" w14:textId="28C0E791" w:rsidR="00F64260" w:rsidRPr="009F029C" w:rsidRDefault="00D060A8" w:rsidP="001429AA">
            <w:pPr>
              <w:spacing w:line="240" w:lineRule="auto"/>
              <w:rPr>
                <w:b/>
              </w:rPr>
            </w:pPr>
            <w:r>
              <w:rPr>
                <w:b/>
              </w:rPr>
              <w:t>PHIL 100</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587ACE28" w:rsidR="00F64260" w:rsidRPr="009F029C" w:rsidRDefault="00E359E6" w:rsidP="001429AA">
            <w:pPr>
              <w:spacing w:line="240" w:lineRule="auto"/>
              <w:rPr>
                <w:b/>
              </w:rPr>
            </w:pPr>
            <w:bookmarkStart w:id="14" w:name="title"/>
            <w:bookmarkEnd w:id="14"/>
            <w:r>
              <w:rPr>
                <w:b/>
              </w:rPr>
              <w:t>Introduction to Philosophy</w:t>
            </w:r>
          </w:p>
        </w:tc>
        <w:tc>
          <w:tcPr>
            <w:tcW w:w="3840" w:type="dxa"/>
            <w:noWrap/>
          </w:tcPr>
          <w:p w14:paraId="2B9DB727" w14:textId="64ED2D2B" w:rsidR="00F64260" w:rsidRPr="009F029C" w:rsidRDefault="002C5AA2" w:rsidP="001429AA">
            <w:pPr>
              <w:spacing w:line="240" w:lineRule="auto"/>
              <w:rPr>
                <w:b/>
              </w:rPr>
            </w:pPr>
            <w:r>
              <w:rPr>
                <w:b/>
              </w:rPr>
              <w:t>Introduction to Philosophy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01D32AFB"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6" w:name="prereqs"/>
            <w:bookmarkEnd w:id="16"/>
          </w:p>
        </w:tc>
        <w:tc>
          <w:tcPr>
            <w:tcW w:w="3840" w:type="dxa"/>
            <w:noWrap/>
          </w:tcPr>
          <w:p w14:paraId="4DA91B44" w14:textId="4F1C0AB2"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75F66A19" w:rsidR="002C5AA2" w:rsidRPr="009F029C" w:rsidRDefault="00F64260" w:rsidP="002C5AA2">
            <w:pPr>
              <w:spacing w:line="240" w:lineRule="auto"/>
              <w:rPr>
                <w:b/>
                <w:sz w:val="20"/>
              </w:rPr>
            </w:pPr>
            <w:bookmarkStart w:id="17" w:name="offered"/>
            <w:r w:rsidRPr="009F029C">
              <w:rPr>
                <w:b/>
                <w:sz w:val="20"/>
              </w:rPr>
              <w:t xml:space="preserve">Fall </w:t>
            </w:r>
            <w:bookmarkEnd w:id="17"/>
            <w:r w:rsidRPr="009F029C">
              <w:rPr>
                <w:rFonts w:ascii="MS Mincho" w:eastAsia="MS Mincho" w:hAnsi="MS Mincho" w:cs="MS Mincho"/>
                <w:b/>
                <w:sz w:val="20"/>
              </w:rPr>
              <w:t xml:space="preserve">| </w:t>
            </w:r>
            <w:r w:rsidRPr="009F029C">
              <w:rPr>
                <w:b/>
                <w:sz w:val="20"/>
              </w:rPr>
              <w:t xml:space="preserve">Spring </w:t>
            </w:r>
          </w:p>
          <w:p w14:paraId="08F2FAD3" w14:textId="419E072F" w:rsidR="00F64260" w:rsidRPr="009F029C" w:rsidRDefault="00F64260" w:rsidP="000A36CD">
            <w:pPr>
              <w:spacing w:line="240" w:lineRule="auto"/>
              <w:rPr>
                <w:b/>
                <w:sz w:val="20"/>
              </w:rPr>
            </w:pPr>
          </w:p>
        </w:tc>
        <w:tc>
          <w:tcPr>
            <w:tcW w:w="3840" w:type="dxa"/>
            <w:noWrap/>
          </w:tcPr>
          <w:p w14:paraId="7D84B999" w14:textId="09513B72" w:rsidR="00F64260" w:rsidRPr="009F029C" w:rsidRDefault="00F64260" w:rsidP="00C25F9D">
            <w:pPr>
              <w:spacing w:line="240" w:lineRule="auto"/>
              <w:rPr>
                <w:b/>
                <w:sz w:val="20"/>
              </w:rPr>
            </w:pPr>
            <w:r w:rsidRPr="009F029C">
              <w:rPr>
                <w:b/>
                <w:sz w:val="20"/>
              </w:rPr>
              <w:t>Annually</w:t>
            </w:r>
          </w:p>
          <w:p w14:paraId="67D1137F" w14:textId="0C62295B"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78CE3282"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197499AB"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6DD00FEF" w:rsidR="00F64260" w:rsidRPr="009F029C" w:rsidRDefault="00F64260" w:rsidP="001429AA">
            <w:pPr>
              <w:spacing w:line="240" w:lineRule="auto"/>
              <w:rPr>
                <w:b/>
                <w:sz w:val="20"/>
              </w:rPr>
            </w:pPr>
          </w:p>
        </w:tc>
        <w:tc>
          <w:tcPr>
            <w:tcW w:w="3840" w:type="dxa"/>
            <w:noWrap/>
          </w:tcPr>
          <w:p w14:paraId="2CF717EE" w14:textId="3EE52BCD"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6200320B" w:rsidR="00F64260" w:rsidRPr="009F029C" w:rsidRDefault="00F64260" w:rsidP="006B20A9">
            <w:pPr>
              <w:spacing w:line="240" w:lineRule="auto"/>
              <w:rPr>
                <w:b/>
                <w:sz w:val="20"/>
              </w:rPr>
            </w:pPr>
            <w:bookmarkStart w:id="21" w:name="instr_methods"/>
            <w:bookmarkEnd w:id="21"/>
          </w:p>
        </w:tc>
        <w:tc>
          <w:tcPr>
            <w:tcW w:w="3840" w:type="dxa"/>
            <w:noWrap/>
          </w:tcPr>
          <w:p w14:paraId="27D66483" w14:textId="69289E33"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24EF1800" w:rsidR="005E2D3D" w:rsidRPr="009F029C" w:rsidRDefault="005E2D3D" w:rsidP="00837253">
            <w:pPr>
              <w:spacing w:line="240" w:lineRule="auto"/>
              <w:rPr>
                <w:b/>
                <w:sz w:val="20"/>
              </w:rPr>
            </w:pPr>
          </w:p>
        </w:tc>
        <w:tc>
          <w:tcPr>
            <w:tcW w:w="3840" w:type="dxa"/>
            <w:noWrap/>
          </w:tcPr>
          <w:p w14:paraId="50180751" w14:textId="0378731F" w:rsidR="005E2D3D" w:rsidRPr="009F029C" w:rsidRDefault="00837253" w:rsidP="000E4E94">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A5A5E85" w:rsidR="00F64260" w:rsidRPr="009F029C" w:rsidRDefault="00F64260" w:rsidP="00A87611">
            <w:pPr>
              <w:spacing w:line="240" w:lineRule="auto"/>
              <w:rPr>
                <w:b/>
                <w:sz w:val="20"/>
              </w:rPr>
            </w:pPr>
            <w:bookmarkStart w:id="22" w:name="required"/>
            <w:bookmarkEnd w:id="22"/>
          </w:p>
        </w:tc>
        <w:tc>
          <w:tcPr>
            <w:tcW w:w="3840" w:type="dxa"/>
            <w:noWrap/>
          </w:tcPr>
          <w:p w14:paraId="442E5788" w14:textId="67E8CDB6"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C8CB154" w:rsidR="00F64260" w:rsidRPr="009F029C" w:rsidRDefault="00F3256C" w:rsidP="001429AA">
            <w:pPr>
              <w:spacing w:line="240" w:lineRule="auto"/>
              <w:rPr>
                <w:b/>
              </w:rPr>
            </w:pPr>
            <w:r>
              <w:rPr>
                <w:b/>
              </w:rPr>
              <w:t>NO</w:t>
            </w:r>
          </w:p>
        </w:tc>
        <w:tc>
          <w:tcPr>
            <w:tcW w:w="3840" w:type="dxa"/>
            <w:noWrap/>
          </w:tcPr>
          <w:p w14:paraId="41CF798F" w14:textId="7C7BBB7A"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63CA6D6B" w14:textId="31D440F7" w:rsidR="00984B36" w:rsidRDefault="00F3256C" w:rsidP="001A51ED">
            <w:pPr>
              <w:rPr>
                <w:rFonts w:ascii="MS Mincho" w:eastAsia="MS Mincho" w:hAnsi="MS Mincho" w:cs="MS Mincho"/>
                <w:b/>
                <w:sz w:val="20"/>
              </w:rPr>
            </w:pPr>
            <w:bookmarkStart w:id="23" w:name="ge"/>
            <w:bookmarkEnd w:id="23"/>
            <w:r>
              <w:rPr>
                <w:b/>
              </w:rPr>
              <w:t>NO</w:t>
            </w:r>
            <w:r w:rsidR="00984B36">
              <w:rPr>
                <w:b/>
              </w:rPr>
              <w:t xml:space="preserve">  </w:t>
            </w:r>
          </w:p>
          <w:p w14:paraId="071181E7" w14:textId="7417112D" w:rsidR="00F64260" w:rsidRPr="009F029C" w:rsidRDefault="00F64260" w:rsidP="001A51ED">
            <w:pPr>
              <w:rPr>
                <w:b/>
                <w:sz w:val="20"/>
              </w:rPr>
            </w:pPr>
          </w:p>
        </w:tc>
        <w:tc>
          <w:tcPr>
            <w:tcW w:w="3840" w:type="dxa"/>
            <w:noWrap/>
          </w:tcPr>
          <w:p w14:paraId="411B25D5" w14:textId="36CD1122"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33FAE4A8"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3B22DDDE" w:rsidR="00CF0A1D" w:rsidRDefault="00CF0A1D" w:rsidP="001A51ED">
            <w:pPr>
              <w:rPr>
                <w:b/>
              </w:rPr>
            </w:pPr>
            <w:r>
              <w:rPr>
                <w:b/>
              </w:rPr>
              <w:t>NO</w:t>
            </w:r>
          </w:p>
        </w:tc>
        <w:tc>
          <w:tcPr>
            <w:tcW w:w="3840" w:type="dxa"/>
            <w:noWrap/>
          </w:tcPr>
          <w:p w14:paraId="10B541DA" w14:textId="43A66983" w:rsidR="00CF0A1D" w:rsidRDefault="00CF0A1D"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622A9497" w:rsidR="00F64260" w:rsidRPr="009F029C" w:rsidRDefault="00F64260" w:rsidP="00837253">
            <w:pPr>
              <w:spacing w:line="240" w:lineRule="auto"/>
              <w:rPr>
                <w:b/>
                <w:sz w:val="20"/>
              </w:rPr>
            </w:pPr>
            <w:bookmarkStart w:id="24" w:name="performance"/>
            <w:bookmarkEnd w:id="24"/>
          </w:p>
        </w:tc>
        <w:tc>
          <w:tcPr>
            <w:tcW w:w="3840" w:type="dxa"/>
            <w:noWrap/>
          </w:tcPr>
          <w:p w14:paraId="33AC4615" w14:textId="16934212"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62757525"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p w14:paraId="1D0335AD" w14:textId="77777777" w:rsidR="00F64260" w:rsidRDefault="00F64260"/>
    <w:p w14:paraId="000AEC1F" w14:textId="55ACBCBC" w:rsidR="00AA5F73" w:rsidRPr="00E36899" w:rsidRDefault="00F64260" w:rsidP="00AA5F73">
      <w:pPr>
        <w:pStyle w:val="Heading3"/>
        <w:keepNext/>
        <w:jc w:val="left"/>
        <w:rPr>
          <w:rFonts w:asciiTheme="minorHAnsi" w:hAnsiTheme="minorHAnsi"/>
          <w:sz w:val="20"/>
          <w:szCs w:val="20"/>
        </w:rPr>
      </w:pPr>
      <w: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27" w:name="program_proposals"/>
        <w:bookmarkEnd w:id="27"/>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3"/>
        <w:gridCol w:w="3252"/>
        <w:gridCol w:w="3188"/>
        <w:gridCol w:w="1177"/>
      </w:tblGrid>
      <w:tr w:rsidR="00115A68"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5571B">
        <w:trPr>
          <w:cantSplit/>
          <w:trHeight w:val="489"/>
        </w:trPr>
        <w:tc>
          <w:tcPr>
            <w:tcW w:w="3279" w:type="dxa"/>
            <w:vAlign w:val="center"/>
          </w:tcPr>
          <w:p w14:paraId="20877218" w14:textId="76EA2306" w:rsidR="00115A68" w:rsidRDefault="002C5AA2" w:rsidP="0015571B">
            <w:pPr>
              <w:spacing w:line="240" w:lineRule="auto"/>
            </w:pPr>
            <w:r>
              <w:t>Glenn Rawson</w:t>
            </w:r>
          </w:p>
        </w:tc>
        <w:tc>
          <w:tcPr>
            <w:tcW w:w="3279" w:type="dxa"/>
            <w:vAlign w:val="center"/>
          </w:tcPr>
          <w:p w14:paraId="0730C1D0" w14:textId="66E0BB87" w:rsidR="00115A68" w:rsidRDefault="002C5AA2" w:rsidP="0015571B">
            <w:pPr>
              <w:spacing w:line="240" w:lineRule="auto"/>
            </w:pPr>
            <w:r>
              <w:t>Chair of Philosophy</w:t>
            </w:r>
            <w:r w:rsidR="00115A68">
              <w:t xml:space="preserve"> </w:t>
            </w:r>
          </w:p>
        </w:tc>
        <w:tc>
          <w:tcPr>
            <w:tcW w:w="3280" w:type="dxa"/>
            <w:vAlign w:val="center"/>
          </w:tcPr>
          <w:p w14:paraId="7487F9CA" w14:textId="34EF96CE" w:rsidR="00115A68" w:rsidRPr="002C5AA2" w:rsidRDefault="002C5AA2" w:rsidP="0015571B">
            <w:pPr>
              <w:spacing w:line="240" w:lineRule="auto"/>
              <w:rPr>
                <w:rFonts w:ascii="Mistral" w:hAnsi="Mistral"/>
                <w:sz w:val="40"/>
                <w:szCs w:val="40"/>
              </w:rPr>
            </w:pPr>
            <w:r>
              <w:rPr>
                <w:rFonts w:ascii="Mistral" w:hAnsi="Mistral"/>
                <w:sz w:val="40"/>
                <w:szCs w:val="40"/>
              </w:rPr>
              <w:t>Glenn Rawson</w:t>
            </w:r>
          </w:p>
        </w:tc>
        <w:tc>
          <w:tcPr>
            <w:tcW w:w="1178" w:type="dxa"/>
            <w:vAlign w:val="center"/>
          </w:tcPr>
          <w:p w14:paraId="1F86A130" w14:textId="19933577" w:rsidR="00115A68" w:rsidRDefault="00922F9C" w:rsidP="0015571B">
            <w:pPr>
              <w:spacing w:line="240" w:lineRule="auto"/>
            </w:pPr>
            <w:r>
              <w:t>2/23/23</w:t>
            </w:r>
          </w:p>
        </w:tc>
      </w:tr>
      <w:tr w:rsidR="00115A68" w14:paraId="3308AC9C" w14:textId="77777777" w:rsidTr="0015571B">
        <w:trPr>
          <w:cantSplit/>
          <w:trHeight w:val="489"/>
        </w:trPr>
        <w:tc>
          <w:tcPr>
            <w:tcW w:w="3279" w:type="dxa"/>
            <w:vAlign w:val="center"/>
          </w:tcPr>
          <w:p w14:paraId="2B0991B7" w14:textId="342F523B" w:rsidR="00115A68" w:rsidRDefault="002C5AA2" w:rsidP="0015571B">
            <w:pPr>
              <w:spacing w:line="240" w:lineRule="auto"/>
            </w:pPr>
            <w:r>
              <w:t>Earl Simson</w:t>
            </w:r>
          </w:p>
        </w:tc>
        <w:tc>
          <w:tcPr>
            <w:tcW w:w="3279" w:type="dxa"/>
            <w:vAlign w:val="center"/>
          </w:tcPr>
          <w:p w14:paraId="2927DBCB" w14:textId="6B00AB87" w:rsidR="00115A68" w:rsidRDefault="002C5AA2" w:rsidP="0015571B">
            <w:pPr>
              <w:spacing w:line="240" w:lineRule="auto"/>
            </w:pPr>
            <w:r>
              <w:t>Dean of Arts and Sciences</w:t>
            </w:r>
            <w:r w:rsidR="00115A68">
              <w:t xml:space="preserve"> </w:t>
            </w:r>
          </w:p>
        </w:tc>
        <w:tc>
          <w:tcPr>
            <w:tcW w:w="3280" w:type="dxa"/>
            <w:vAlign w:val="center"/>
          </w:tcPr>
          <w:p w14:paraId="7927CB11" w14:textId="58466C25" w:rsidR="00115A68" w:rsidRPr="0041647E" w:rsidRDefault="0041647E" w:rsidP="0015571B">
            <w:pPr>
              <w:spacing w:line="240" w:lineRule="auto"/>
              <w:rPr>
                <w:rFonts w:ascii="Brush Script Std" w:hAnsi="Brush Script Std"/>
              </w:rPr>
            </w:pPr>
            <w:r>
              <w:rPr>
                <w:rFonts w:ascii="Brush Script Std" w:hAnsi="Brush Script Std"/>
              </w:rPr>
              <w:t>Earl Simson</w:t>
            </w:r>
          </w:p>
        </w:tc>
        <w:tc>
          <w:tcPr>
            <w:tcW w:w="1178" w:type="dxa"/>
            <w:vAlign w:val="center"/>
          </w:tcPr>
          <w:p w14:paraId="06A64098" w14:textId="0BB7A982" w:rsidR="00115A68" w:rsidRDefault="0041647E" w:rsidP="0015571B">
            <w:pPr>
              <w:spacing w:line="240" w:lineRule="auto"/>
            </w:pPr>
            <w:r>
              <w:t>02/23/23</w:t>
            </w:r>
          </w:p>
        </w:tc>
      </w:tr>
      <w:tr w:rsidR="00115A68" w14:paraId="5FB4CB46" w14:textId="77777777" w:rsidTr="0015571B">
        <w:trPr>
          <w:cantSplit/>
          <w:trHeight w:val="489"/>
        </w:trPr>
        <w:tc>
          <w:tcPr>
            <w:tcW w:w="3279" w:type="dxa"/>
            <w:vAlign w:val="center"/>
          </w:tcPr>
          <w:p w14:paraId="6ED2A8A6" w14:textId="77777777" w:rsidR="00115A68" w:rsidRDefault="00115A68" w:rsidP="0015571B">
            <w:pPr>
              <w:spacing w:line="240" w:lineRule="auto"/>
            </w:pPr>
          </w:p>
        </w:tc>
        <w:tc>
          <w:tcPr>
            <w:tcW w:w="3279" w:type="dxa"/>
            <w:vAlign w:val="center"/>
          </w:tcPr>
          <w:p w14:paraId="229CC930" w14:textId="2F6E7F92" w:rsidR="00115A68" w:rsidRDefault="00115A68" w:rsidP="0015571B">
            <w:pPr>
              <w:spacing w:line="240" w:lineRule="auto"/>
            </w:pP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77777777" w:rsidR="00115A68" w:rsidRDefault="00115A68" w:rsidP="0015571B">
            <w:pPr>
              <w:spacing w:line="240" w:lineRule="auto"/>
            </w:pPr>
            <w:r>
              <w:t>Tab to add rows</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EAF2" w14:textId="77777777" w:rsidR="00E176C2" w:rsidRDefault="00E176C2" w:rsidP="00FA78CA">
      <w:pPr>
        <w:spacing w:line="240" w:lineRule="auto"/>
      </w:pPr>
      <w:r>
        <w:separator/>
      </w:r>
    </w:p>
  </w:endnote>
  <w:endnote w:type="continuationSeparator" w:id="0">
    <w:p w14:paraId="7A38C069" w14:textId="77777777" w:rsidR="00E176C2" w:rsidRDefault="00E176C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stral">
    <w:panose1 w:val="03090702030407020403"/>
    <w:charset w:val="00"/>
    <w:family w:val="script"/>
    <w:pitch w:val="variable"/>
    <w:sig w:usb0="00000287" w:usb1="00000000" w:usb2="00000000" w:usb3="00000000" w:csb0="0000009F" w:csb1="00000000"/>
  </w:font>
  <w:font w:name="Brush Script Std">
    <w:altName w:val="Brush Script MT"/>
    <w:panose1 w:val="020B060402020202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284ECA4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41647E">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41647E">
      <w:rPr>
        <w:b/>
        <w:bCs/>
        <w:noProof/>
        <w:sz w:val="20"/>
      </w:rPr>
      <w:t>3</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59E0" w14:textId="77777777" w:rsidR="00E176C2" w:rsidRDefault="00E176C2" w:rsidP="00FA78CA">
      <w:pPr>
        <w:spacing w:line="240" w:lineRule="auto"/>
      </w:pPr>
      <w:r>
        <w:separator/>
      </w:r>
    </w:p>
  </w:footnote>
  <w:footnote w:type="continuationSeparator" w:id="0">
    <w:p w14:paraId="308DD5DC" w14:textId="77777777" w:rsidR="00E176C2" w:rsidRDefault="00E176C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E36BDA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F43DEC">
      <w:rPr>
        <w:color w:val="4F6228"/>
      </w:rPr>
      <w:t>22-23-092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F43DEC">
      <w:rPr>
        <w:color w:val="4F6228"/>
      </w:rPr>
      <w:t xml:space="preserve"> 2/26/2023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77123055">
    <w:abstractNumId w:val="11"/>
  </w:num>
  <w:num w:numId="2" w16cid:durableId="468745707">
    <w:abstractNumId w:val="3"/>
  </w:num>
  <w:num w:numId="3" w16cid:durableId="1711026106">
    <w:abstractNumId w:val="9"/>
  </w:num>
  <w:num w:numId="4" w16cid:durableId="318852679">
    <w:abstractNumId w:val="1"/>
  </w:num>
  <w:num w:numId="5" w16cid:durableId="795559230">
    <w:abstractNumId w:val="5"/>
  </w:num>
  <w:num w:numId="6" w16cid:durableId="878668643">
    <w:abstractNumId w:val="12"/>
  </w:num>
  <w:num w:numId="7" w16cid:durableId="1442338580">
    <w:abstractNumId w:val="2"/>
  </w:num>
  <w:num w:numId="8" w16cid:durableId="570120874">
    <w:abstractNumId w:val="8"/>
  </w:num>
  <w:num w:numId="9" w16cid:durableId="935751730">
    <w:abstractNumId w:val="10"/>
  </w:num>
  <w:num w:numId="10" w16cid:durableId="983704800">
    <w:abstractNumId w:val="4"/>
  </w:num>
  <w:num w:numId="11" w16cid:durableId="381247578">
    <w:abstractNumId w:val="13"/>
  </w:num>
  <w:num w:numId="12" w16cid:durableId="570039913">
    <w:abstractNumId w:val="7"/>
  </w:num>
  <w:num w:numId="13" w16cid:durableId="800223434">
    <w:abstractNumId w:val="0"/>
  </w:num>
  <w:num w:numId="14" w16cid:durableId="468864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3392"/>
    <w:rsid w:val="0004554C"/>
    <w:rsid w:val="000556B3"/>
    <w:rsid w:val="0005769F"/>
    <w:rsid w:val="0007633A"/>
    <w:rsid w:val="000801BC"/>
    <w:rsid w:val="000810FF"/>
    <w:rsid w:val="000876D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059F6"/>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C5AA2"/>
    <w:rsid w:val="002D0316"/>
    <w:rsid w:val="002D194C"/>
    <w:rsid w:val="002E0EAC"/>
    <w:rsid w:val="002F36B8"/>
    <w:rsid w:val="0031085C"/>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1647E"/>
    <w:rsid w:val="004254A0"/>
    <w:rsid w:val="00426C3A"/>
    <w:rsid w:val="004313E6"/>
    <w:rsid w:val="004403BD"/>
    <w:rsid w:val="00442EEA"/>
    <w:rsid w:val="00454E79"/>
    <w:rsid w:val="004779B4"/>
    <w:rsid w:val="00480FAA"/>
    <w:rsid w:val="004E57C5"/>
    <w:rsid w:val="004E79A5"/>
    <w:rsid w:val="00517DB2"/>
    <w:rsid w:val="00526851"/>
    <w:rsid w:val="005275F1"/>
    <w:rsid w:val="0053179F"/>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8254F"/>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8F5D84"/>
    <w:rsid w:val="00905E67"/>
    <w:rsid w:val="00913143"/>
    <w:rsid w:val="00922F9C"/>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171DA"/>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256C"/>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060A8"/>
    <w:rsid w:val="00D56C09"/>
    <w:rsid w:val="00D64DF4"/>
    <w:rsid w:val="00D65F02"/>
    <w:rsid w:val="00D713D7"/>
    <w:rsid w:val="00D75B84"/>
    <w:rsid w:val="00D75FF8"/>
    <w:rsid w:val="00D76FCB"/>
    <w:rsid w:val="00D968DA"/>
    <w:rsid w:val="00D96C1E"/>
    <w:rsid w:val="00DA1CC6"/>
    <w:rsid w:val="00DA73A0"/>
    <w:rsid w:val="00DB23D4"/>
    <w:rsid w:val="00DB63D4"/>
    <w:rsid w:val="00DC15D9"/>
    <w:rsid w:val="00DD69AE"/>
    <w:rsid w:val="00DE2B7A"/>
    <w:rsid w:val="00DF4FCD"/>
    <w:rsid w:val="00DF7C07"/>
    <w:rsid w:val="00E176C2"/>
    <w:rsid w:val="00E24C53"/>
    <w:rsid w:val="00E359E6"/>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43DEC"/>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33</cp:revision>
  <cp:lastPrinted>2015-10-02T15:20:00Z</cp:lastPrinted>
  <dcterms:created xsi:type="dcterms:W3CDTF">2021-12-12T20:39:00Z</dcterms:created>
  <dcterms:modified xsi:type="dcterms:W3CDTF">2023-03-02T17:19:00Z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