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D977919" w:rsidR="00F64260" w:rsidRPr="00A83A6C" w:rsidRDefault="00322717" w:rsidP="00B862BF">
            <w:pPr>
              <w:pStyle w:val="Heading5"/>
              <w:rPr>
                <w:b/>
              </w:rPr>
            </w:pPr>
            <w:bookmarkStart w:id="0" w:name="Proposal"/>
            <w:bookmarkEnd w:id="0"/>
            <w:r>
              <w:rPr>
                <w:b/>
              </w:rPr>
              <w:t>COMM 23</w:t>
            </w:r>
            <w:r w:rsidR="00922829">
              <w:rPr>
                <w:b/>
              </w:rPr>
              <w:t>2</w:t>
            </w:r>
            <w:r>
              <w:rPr>
                <w:b/>
              </w:rPr>
              <w:t xml:space="preserve"> Introduction to public relations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1B3F7586"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DD2D47" w:rsidRPr="00B649C4">
                <w:rPr>
                  <w:rStyle w:val="Hyperlink"/>
                </w:rPr>
                <w:t>Replacing</w:t>
              </w:r>
            </w:hyperlink>
          </w:p>
        </w:tc>
        <w:tc>
          <w:tcPr>
            <w:tcW w:w="3758" w:type="pct"/>
            <w:gridSpan w:val="4"/>
          </w:tcPr>
          <w:p w14:paraId="02CBDE98" w14:textId="5799C39D" w:rsidR="00F64260" w:rsidRPr="00A83A6C" w:rsidRDefault="00322717" w:rsidP="00B862BF">
            <w:pPr>
              <w:pStyle w:val="Heading5"/>
              <w:rPr>
                <w:b/>
              </w:rPr>
            </w:pPr>
            <w:bookmarkStart w:id="3" w:name="Ifapplicable"/>
            <w:bookmarkEnd w:id="3"/>
            <w:r>
              <w:rPr>
                <w:b/>
              </w:rPr>
              <w:t>comm 301 introduction to public relations</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ABCB2B0" w:rsidR="00F64260" w:rsidRPr="005F2A05" w:rsidRDefault="00F64260" w:rsidP="000A36CD">
            <w:pPr>
              <w:rPr>
                <w:b/>
              </w:rPr>
            </w:pPr>
            <w:bookmarkStart w:id="4" w:name="type"/>
            <w:r w:rsidRPr="005F2A05">
              <w:rPr>
                <w:b/>
              </w:rPr>
              <w:t>Course</w:t>
            </w:r>
            <w:bookmarkEnd w:id="4"/>
            <w:r w:rsidR="008100C0">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28F72EA" w14:textId="0A4981AC" w:rsidR="00F64260" w:rsidRDefault="008100C0">
            <w:pPr>
              <w:spacing w:line="240" w:lineRule="auto"/>
              <w:rPr>
                <w:b/>
              </w:rPr>
            </w:pPr>
            <w:bookmarkStart w:id="8" w:name="Rationale"/>
            <w:bookmarkEnd w:id="8"/>
            <w:r>
              <w:rPr>
                <w:b/>
              </w:rPr>
              <w:t xml:space="preserve">We are proposing to re-number COMM </w:t>
            </w:r>
            <w:r w:rsidR="00C57152">
              <w:rPr>
                <w:b/>
              </w:rPr>
              <w:t>301</w:t>
            </w:r>
            <w:r>
              <w:rPr>
                <w:b/>
              </w:rPr>
              <w:t xml:space="preserve">: </w:t>
            </w:r>
            <w:r w:rsidR="00C57152">
              <w:rPr>
                <w:b/>
              </w:rPr>
              <w:t>Introduction to Public Relations</w:t>
            </w:r>
            <w:r>
              <w:rPr>
                <w:b/>
              </w:rPr>
              <w:t xml:space="preserve"> to COMM </w:t>
            </w:r>
            <w:r w:rsidR="00C57152">
              <w:rPr>
                <w:b/>
              </w:rPr>
              <w:t>23</w:t>
            </w:r>
            <w:r w:rsidR="00922829">
              <w:rPr>
                <w:b/>
              </w:rPr>
              <w:t>2</w:t>
            </w:r>
            <w:r>
              <w:rPr>
                <w:b/>
              </w:rPr>
              <w:t xml:space="preserve"> (i.e., changing it from a </w:t>
            </w:r>
            <w:r w:rsidR="00C57152">
              <w:rPr>
                <w:b/>
              </w:rPr>
              <w:t>3</w:t>
            </w:r>
            <w:r>
              <w:rPr>
                <w:b/>
              </w:rPr>
              <w:t xml:space="preserve">00-level course to a </w:t>
            </w:r>
            <w:r w:rsidR="00C57152">
              <w:rPr>
                <w:b/>
              </w:rPr>
              <w:t>2</w:t>
            </w:r>
            <w:r>
              <w:rPr>
                <w:b/>
              </w:rPr>
              <w:t>00-level course)</w:t>
            </w:r>
            <w:r w:rsidR="00BE531E">
              <w:rPr>
                <w:b/>
              </w:rPr>
              <w:t xml:space="preserve">. The course will </w:t>
            </w:r>
            <w:r w:rsidR="00BE531E" w:rsidRPr="004C6051">
              <w:rPr>
                <w:b/>
              </w:rPr>
              <w:t>not</w:t>
            </w:r>
            <w:r w:rsidR="00BE531E">
              <w:rPr>
                <w:b/>
              </w:rPr>
              <w:t xml:space="preserve"> be changing in </w:t>
            </w:r>
            <w:r>
              <w:rPr>
                <w:b/>
              </w:rPr>
              <w:t>content</w:t>
            </w:r>
            <w:r w:rsidR="00BE531E">
              <w:rPr>
                <w:b/>
              </w:rPr>
              <w:t>, but rather, we feel that a 200-level designation is more appropriate given the introductory nature</w:t>
            </w:r>
            <w:r>
              <w:rPr>
                <w:b/>
              </w:rPr>
              <w:t xml:space="preserve"> of the cours</w:t>
            </w:r>
            <w:r w:rsidR="00BE531E">
              <w:rPr>
                <w:b/>
              </w:rPr>
              <w:t>e</w:t>
            </w:r>
            <w:r w:rsidR="00CB0A5A">
              <w:rPr>
                <w:b/>
              </w:rPr>
              <w:t>.</w:t>
            </w:r>
          </w:p>
          <w:p w14:paraId="0E155927" w14:textId="6409E67C" w:rsidR="00A41A21" w:rsidRDefault="00A41A21">
            <w:pPr>
              <w:spacing w:line="240" w:lineRule="auto"/>
              <w:rPr>
                <w:b/>
              </w:rPr>
            </w:pPr>
          </w:p>
          <w:p w14:paraId="19FF02E6" w14:textId="06B4AEAA" w:rsidR="00A41A21" w:rsidRDefault="00A41A21" w:rsidP="00A41A21">
            <w:pPr>
              <w:spacing w:line="240" w:lineRule="auto"/>
              <w:rPr>
                <w:b/>
              </w:rPr>
            </w:pPr>
            <w:r>
              <w:rPr>
                <w:b/>
              </w:rPr>
              <w:t>We are also changing the course description to address this name change</w:t>
            </w:r>
            <w:r w:rsidR="00284ED8">
              <w:rPr>
                <w:b/>
              </w:rPr>
              <w:t>, as well as to make the course description more student-centered</w:t>
            </w:r>
            <w:r w:rsidR="00CB0A5A">
              <w:rPr>
                <w:b/>
              </w:rPr>
              <w:t>, but the content covered will be the same</w:t>
            </w:r>
            <w:r>
              <w:rPr>
                <w:b/>
              </w:rPr>
              <w:t>.</w:t>
            </w:r>
          </w:p>
          <w:p w14:paraId="393DA410" w14:textId="77777777" w:rsidR="00B10707" w:rsidRDefault="00B10707" w:rsidP="00A41A21">
            <w:pPr>
              <w:spacing w:line="240" w:lineRule="auto"/>
              <w:rPr>
                <w:b/>
              </w:rPr>
            </w:pPr>
          </w:p>
          <w:p w14:paraId="29EB970F" w14:textId="02B197AA" w:rsidR="00A41A21" w:rsidRDefault="00314046" w:rsidP="00A41A21">
            <w:pPr>
              <w:spacing w:line="240" w:lineRule="auto"/>
              <w:rPr>
                <w:b/>
              </w:rPr>
            </w:pPr>
            <w:r>
              <w:rPr>
                <w:b/>
              </w:rPr>
              <w:t>Also</w:t>
            </w:r>
            <w:r w:rsidR="00B10707">
              <w:rPr>
                <w:b/>
              </w:rPr>
              <w:t xml:space="preserve">, we are </w:t>
            </w:r>
            <w:r w:rsidR="004C6051">
              <w:rPr>
                <w:b/>
              </w:rPr>
              <w:t>eliminating the prerequisite</w:t>
            </w:r>
            <w:r w:rsidR="00B10707">
              <w:rPr>
                <w:b/>
              </w:rPr>
              <w:t xml:space="preserve"> (previously, 45 </w:t>
            </w:r>
            <w:r>
              <w:rPr>
                <w:b/>
              </w:rPr>
              <w:t xml:space="preserve">completed </w:t>
            </w:r>
            <w:r w:rsidR="00B10707">
              <w:rPr>
                <w:b/>
              </w:rPr>
              <w:t>credits)</w:t>
            </w:r>
            <w:r w:rsidR="004C6051">
              <w:rPr>
                <w:b/>
              </w:rPr>
              <w:t xml:space="preserve"> for the c</w:t>
            </w:r>
            <w:r w:rsidR="00B10707">
              <w:rPr>
                <w:b/>
              </w:rPr>
              <w:t>ourse, given that prerequisites are optional for 200-level courses.</w:t>
            </w:r>
          </w:p>
          <w:p w14:paraId="3691393F" w14:textId="7C4E09C3" w:rsidR="000F2DC9" w:rsidRDefault="000F2DC9" w:rsidP="00A41A21">
            <w:pPr>
              <w:spacing w:line="240" w:lineRule="auto"/>
              <w:rPr>
                <w:b/>
              </w:rPr>
            </w:pPr>
          </w:p>
          <w:p w14:paraId="58D982E9" w14:textId="6E719BE6" w:rsidR="000F2DC9" w:rsidRDefault="000F2DC9" w:rsidP="00A41A21">
            <w:pPr>
              <w:spacing w:line="240" w:lineRule="auto"/>
              <w:rPr>
                <w:b/>
              </w:rPr>
            </w:pPr>
            <w:r>
              <w:rPr>
                <w:b/>
              </w:rPr>
              <w:t xml:space="preserve">This course is also a prerequisite for COMM 311W, 312W, 335, and 485, </w:t>
            </w:r>
            <w:r w:rsidR="00F34F21">
              <w:rPr>
                <w:b/>
              </w:rPr>
              <w:t xml:space="preserve">as well as an addition to the revised COMM 339W, </w:t>
            </w:r>
            <w:r>
              <w:rPr>
                <w:b/>
              </w:rPr>
              <w:t xml:space="preserve">so they </w:t>
            </w:r>
            <w:r w:rsidR="00433A4B">
              <w:rPr>
                <w:b/>
              </w:rPr>
              <w:t>are having</w:t>
            </w:r>
            <w:r>
              <w:rPr>
                <w:b/>
              </w:rPr>
              <w:t xml:space="preserve"> their prerequisites revised in other proposal</w:t>
            </w:r>
            <w:r w:rsidR="00AE4553">
              <w:rPr>
                <w:b/>
              </w:rPr>
              <w:t>s</w:t>
            </w:r>
            <w:r>
              <w:rPr>
                <w:b/>
              </w:rPr>
              <w:t xml:space="preserve"> </w:t>
            </w:r>
            <w:r>
              <w:t>(485 will simply drop this course requirement</w:t>
            </w:r>
            <w:r w:rsidR="00CA7DE0">
              <w:t>, and COMM 335 is being deleted</w:t>
            </w:r>
            <w:r>
              <w:t>)</w:t>
            </w:r>
            <w:r>
              <w:rPr>
                <w:b/>
              </w:rPr>
              <w:t>.</w:t>
            </w: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32BD812" w:rsidR="00517DB2" w:rsidRPr="00B649C4" w:rsidRDefault="00E26FAA" w:rsidP="00517DB2">
            <w:pPr>
              <w:rPr>
                <w:b/>
              </w:rPr>
            </w:pPr>
            <w:bookmarkStart w:id="9" w:name="student_impact"/>
            <w:bookmarkEnd w:id="9"/>
            <w:r>
              <w:rPr>
                <w:b/>
              </w:rPr>
              <w:t>This change will give current and prospective majors a more accurate understanding of the rigor of this course</w:t>
            </w:r>
            <w:r w:rsidR="00B10707">
              <w:rPr>
                <w:b/>
              </w:rPr>
              <w:t xml:space="preserve"> and will also allow more students (i.e., those wi</w:t>
            </w:r>
            <w:r w:rsidR="00102C61">
              <w:rPr>
                <w:b/>
              </w:rPr>
              <w:t>th</w:t>
            </w:r>
            <w:r w:rsidR="00B10707">
              <w:rPr>
                <w:b/>
              </w:rPr>
              <w:t xml:space="preserve"> less than 45 credits) to enroll in the course</w:t>
            </w:r>
            <w:r>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3B1A39C0"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3996CAB4"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w:t>
            </w:r>
            <w:r w:rsidR="00DD2D47">
              <w:rPr>
                <w:sz w:val="20"/>
                <w:szCs w:val="20"/>
              </w:rPr>
              <w:br/>
            </w:r>
            <w:r w:rsidR="008E0A12">
              <w:rPr>
                <w:sz w:val="20"/>
                <w:szCs w:val="20"/>
              </w:rPr>
              <w:t>N/A</w:t>
            </w:r>
          </w:p>
        </w:tc>
      </w:tr>
      <w:tr w:rsidR="00E500F9" w:rsidRPr="006E3AF2" w14:paraId="07BC844E" w14:textId="77777777">
        <w:trPr>
          <w:cantSplit/>
        </w:trPr>
        <w:tc>
          <w:tcPr>
            <w:tcW w:w="5000" w:type="pct"/>
            <w:gridSpan w:val="6"/>
            <w:vAlign w:val="center"/>
          </w:tcPr>
          <w:p w14:paraId="7083B4D0" w14:textId="68EB364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DD2D47">
              <w:rPr>
                <w:b/>
                <w:sz w:val="20"/>
                <w:szCs w:val="20"/>
              </w:rPr>
              <w:br/>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228E284C"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w:t>
            </w:r>
            <w:r w:rsidR="00DD2D47">
              <w:rPr>
                <w:sz w:val="20"/>
                <w:szCs w:val="20"/>
              </w:rPr>
              <w:br/>
            </w:r>
            <w:r w:rsidR="008E0A12">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09B2D20" w:rsidR="00F64260" w:rsidRPr="009F029C" w:rsidRDefault="00772E93" w:rsidP="001429AA">
            <w:pPr>
              <w:spacing w:line="240" w:lineRule="auto"/>
              <w:rPr>
                <w:b/>
              </w:rPr>
            </w:pPr>
            <w:bookmarkStart w:id="13" w:name="cours_title"/>
            <w:bookmarkEnd w:id="13"/>
            <w:r>
              <w:rPr>
                <w:b/>
              </w:rPr>
              <w:t xml:space="preserve">COMM </w:t>
            </w:r>
            <w:r w:rsidR="00C57152">
              <w:rPr>
                <w:b/>
              </w:rPr>
              <w:t>301</w:t>
            </w:r>
          </w:p>
        </w:tc>
        <w:tc>
          <w:tcPr>
            <w:tcW w:w="3840" w:type="dxa"/>
            <w:noWrap/>
          </w:tcPr>
          <w:p w14:paraId="6540064C" w14:textId="268D57E7" w:rsidR="00F64260" w:rsidRPr="009F029C" w:rsidRDefault="00772E93" w:rsidP="001429AA">
            <w:pPr>
              <w:spacing w:line="240" w:lineRule="auto"/>
              <w:rPr>
                <w:b/>
              </w:rPr>
            </w:pPr>
            <w:r>
              <w:rPr>
                <w:b/>
              </w:rPr>
              <w:t xml:space="preserve">COMM </w:t>
            </w:r>
            <w:r w:rsidR="00C57152">
              <w:rPr>
                <w:b/>
              </w:rPr>
              <w:t>23</w:t>
            </w:r>
            <w:r w:rsidR="00922829">
              <w:rPr>
                <w:b/>
              </w:rPr>
              <w:t>2</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648802B" w:rsidR="00F64260" w:rsidRPr="009F029C" w:rsidRDefault="00C57152" w:rsidP="001429AA">
            <w:pPr>
              <w:spacing w:line="240" w:lineRule="auto"/>
              <w:rPr>
                <w:b/>
              </w:rPr>
            </w:pPr>
            <w:bookmarkStart w:id="14" w:name="title"/>
            <w:bookmarkEnd w:id="14"/>
            <w:r>
              <w:rPr>
                <w:b/>
              </w:rPr>
              <w:t>Introduction to Public Relations</w:t>
            </w:r>
          </w:p>
        </w:tc>
        <w:tc>
          <w:tcPr>
            <w:tcW w:w="3840" w:type="dxa"/>
            <w:noWrap/>
          </w:tcPr>
          <w:p w14:paraId="2B9DB727" w14:textId="1AA0B348" w:rsidR="00F64260" w:rsidRPr="009F029C" w:rsidRDefault="00C57152" w:rsidP="001429AA">
            <w:pPr>
              <w:spacing w:line="240" w:lineRule="auto"/>
              <w:rPr>
                <w:b/>
              </w:rPr>
            </w:pPr>
            <w:r>
              <w:rPr>
                <w:b/>
              </w:rPr>
              <w:t>Introduction to Public Relations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2B0A65E1" w14:textId="77777777" w:rsidR="00CB5519" w:rsidRPr="00CB5519" w:rsidRDefault="00CB5519" w:rsidP="00CB5519">
            <w:pPr>
              <w:tabs>
                <w:tab w:val="left" w:pos="690"/>
              </w:tabs>
              <w:spacing w:line="240" w:lineRule="auto"/>
              <w:rPr>
                <w:b/>
              </w:rPr>
            </w:pPr>
            <w:r w:rsidRPr="00CB5519">
              <w:rPr>
                <w:b/>
              </w:rPr>
              <w:t>The field of public relations is surveyed, with emphasis on the role of the communication specialist as a practitioner. Topics include public relations history, ethics, campaign design, and media use.</w:t>
            </w:r>
          </w:p>
          <w:p w14:paraId="7D376918" w14:textId="77777777" w:rsidR="00F64260" w:rsidRPr="009F029C" w:rsidRDefault="00F64260" w:rsidP="009F029C">
            <w:pPr>
              <w:tabs>
                <w:tab w:val="left" w:pos="690"/>
              </w:tabs>
              <w:spacing w:line="240" w:lineRule="auto"/>
              <w:rPr>
                <w:b/>
              </w:rPr>
            </w:pPr>
          </w:p>
        </w:tc>
        <w:tc>
          <w:tcPr>
            <w:tcW w:w="3840" w:type="dxa"/>
            <w:noWrap/>
          </w:tcPr>
          <w:p w14:paraId="4175B250" w14:textId="4BA9FEF3" w:rsidR="00CB5519" w:rsidRPr="00CB5519" w:rsidRDefault="00284ED8" w:rsidP="00CB5519">
            <w:pPr>
              <w:spacing w:line="240" w:lineRule="auto"/>
              <w:rPr>
                <w:b/>
              </w:rPr>
            </w:pPr>
            <w:r>
              <w:rPr>
                <w:b/>
              </w:rPr>
              <w:t>Students are introduced to the</w:t>
            </w:r>
            <w:r w:rsidR="00CB5519" w:rsidRPr="00CB5519">
              <w:rPr>
                <w:b/>
              </w:rPr>
              <w:t xml:space="preserve"> field of public relations, with emphasis on the communication specialist as a practitioner. Topics include public relations history, ethics, </w:t>
            </w:r>
            <w:r w:rsidR="00944006">
              <w:rPr>
                <w:b/>
              </w:rPr>
              <w:t>law, cross</w:t>
            </w:r>
            <w:r w:rsidR="00C5149E">
              <w:rPr>
                <w:b/>
              </w:rPr>
              <w:t>-</w:t>
            </w:r>
            <w:r w:rsidR="00944006">
              <w:rPr>
                <w:b/>
              </w:rPr>
              <w:t>cultural communication</w:t>
            </w:r>
            <w:r w:rsidR="00CB5519" w:rsidRPr="00CB5519">
              <w:rPr>
                <w:b/>
              </w:rPr>
              <w:t>, and media</w:t>
            </w:r>
            <w:r w:rsidR="00944006">
              <w:rPr>
                <w:b/>
              </w:rPr>
              <w:t xml:space="preserve"> relations</w:t>
            </w:r>
            <w:r w:rsidR="00CB5519" w:rsidRPr="00CB5519">
              <w:rPr>
                <w:b/>
              </w:rPr>
              <w:t>.</w:t>
            </w:r>
            <w:r w:rsidR="00CB5519">
              <w:rPr>
                <w:b/>
              </w:rPr>
              <w:t xml:space="preserve"> (Formerly COMM 301.)</w:t>
            </w:r>
          </w:p>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C47CCDD" w:rsidR="00F64260" w:rsidRPr="009F029C" w:rsidRDefault="00B10707" w:rsidP="001429AA">
            <w:pPr>
              <w:spacing w:line="240" w:lineRule="auto"/>
              <w:rPr>
                <w:b/>
              </w:rPr>
            </w:pPr>
            <w:bookmarkStart w:id="15" w:name="prereqs"/>
            <w:bookmarkEnd w:id="15"/>
            <w:r>
              <w:rPr>
                <w:b/>
              </w:rPr>
              <w:t>Completion of at least 45 college credits.</w:t>
            </w:r>
          </w:p>
        </w:tc>
        <w:tc>
          <w:tcPr>
            <w:tcW w:w="3840" w:type="dxa"/>
            <w:noWrap/>
          </w:tcPr>
          <w:p w14:paraId="4DA91B44" w14:textId="16C61A19" w:rsidR="00F64260" w:rsidRPr="009F029C" w:rsidRDefault="00B10707" w:rsidP="001429AA">
            <w:pPr>
              <w:spacing w:line="240" w:lineRule="auto"/>
              <w:rPr>
                <w:b/>
              </w:rPr>
            </w:pPr>
            <w:r>
              <w:rPr>
                <w:b/>
              </w:rPr>
              <w:t>No prerequisite.</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4D9DBAE4"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2134C5ED"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5F1B3C3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2E2A2D0" w:rsidR="005E2D3D" w:rsidRPr="009F029C" w:rsidRDefault="005E2D3D" w:rsidP="00CB0A5A">
            <w:pPr>
              <w:spacing w:line="240" w:lineRule="auto"/>
              <w:rPr>
                <w:b/>
                <w:sz w:val="20"/>
              </w:rPr>
            </w:pPr>
          </w:p>
        </w:tc>
        <w:tc>
          <w:tcPr>
            <w:tcW w:w="3840" w:type="dxa"/>
            <w:noWrap/>
          </w:tcPr>
          <w:p w14:paraId="50180751" w14:textId="4383538E" w:rsidR="005E2D3D" w:rsidRPr="009F029C" w:rsidRDefault="005E2D3D" w:rsidP="00CB0A5A">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A0E0007" w:rsidR="00F64260" w:rsidRPr="009F029C" w:rsidRDefault="00F64260" w:rsidP="001429AA">
            <w:pPr>
              <w:spacing w:line="240" w:lineRule="auto"/>
              <w:rPr>
                <w:b/>
              </w:rPr>
            </w:pPr>
          </w:p>
        </w:tc>
        <w:tc>
          <w:tcPr>
            <w:tcW w:w="3840" w:type="dxa"/>
            <w:noWrap/>
          </w:tcPr>
          <w:p w14:paraId="41CF798F" w14:textId="45E2E0FB" w:rsidR="00F64260" w:rsidRPr="009F029C" w:rsidRDefault="00DD2D47"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lastRenderedPageBreak/>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298A8F6" w:rsidR="00F64260" w:rsidRPr="009F029C" w:rsidRDefault="00F64260" w:rsidP="001A51ED">
            <w:pPr>
              <w:rPr>
                <w:b/>
                <w:sz w:val="20"/>
              </w:rPr>
            </w:pPr>
            <w:bookmarkStart w:id="21" w:name="ge"/>
            <w:bookmarkEnd w:id="21"/>
          </w:p>
        </w:tc>
        <w:tc>
          <w:tcPr>
            <w:tcW w:w="3840" w:type="dxa"/>
            <w:noWrap/>
          </w:tcPr>
          <w:p w14:paraId="45B135E3" w14:textId="78977276" w:rsidR="00F64260" w:rsidRPr="009F029C" w:rsidRDefault="00DD2D47"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0D560F54" w:rsidR="00CF0A1D" w:rsidRDefault="00DD2D47"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1DB914CD"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6819D7F8" w14:textId="77777777" w:rsidR="00F64260" w:rsidRDefault="00F64260" w:rsidP="001A37FB">
      <w:pPr>
        <w:pStyle w:val="Heading2"/>
        <w:jc w:val="left"/>
      </w:pPr>
      <w:bookmarkStart w:id="25" w:name="outline"/>
      <w:bookmarkEnd w:id="25"/>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7913E5">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6" w:name="_Signature"/>
        <w:bookmarkEnd w:id="26"/>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7913E5">
        <w:trPr>
          <w:cantSplit/>
          <w:trHeight w:val="489"/>
        </w:trPr>
        <w:tc>
          <w:tcPr>
            <w:tcW w:w="3107" w:type="dxa"/>
            <w:vAlign w:val="center"/>
          </w:tcPr>
          <w:p w14:paraId="2B0991B7" w14:textId="1D0B2805" w:rsidR="00115A68" w:rsidRDefault="00D81769" w:rsidP="0015571B">
            <w:pPr>
              <w:spacing w:line="240" w:lineRule="auto"/>
            </w:pPr>
            <w:r>
              <w:t xml:space="preserve">Giselle </w:t>
            </w:r>
            <w:r w:rsidR="00922829">
              <w:t xml:space="preserve">A. </w:t>
            </w:r>
            <w:r>
              <w:t>Auger</w:t>
            </w:r>
          </w:p>
        </w:tc>
        <w:tc>
          <w:tcPr>
            <w:tcW w:w="3240" w:type="dxa"/>
            <w:vAlign w:val="center"/>
          </w:tcPr>
          <w:p w14:paraId="2927DBCB" w14:textId="1EA11E1A" w:rsidR="00115A68" w:rsidRDefault="00115A68" w:rsidP="0015571B">
            <w:pPr>
              <w:spacing w:line="240" w:lineRule="auto"/>
            </w:pPr>
            <w:r>
              <w:t xml:space="preserve">Chair of </w:t>
            </w:r>
            <w:r w:rsidR="00D81769">
              <w:t>Communication</w:t>
            </w:r>
          </w:p>
        </w:tc>
        <w:tc>
          <w:tcPr>
            <w:tcW w:w="3148" w:type="dxa"/>
            <w:vAlign w:val="center"/>
          </w:tcPr>
          <w:p w14:paraId="7927CB11" w14:textId="047318A6" w:rsidR="00115A68" w:rsidRDefault="00922829" w:rsidP="0015571B">
            <w:pPr>
              <w:spacing w:line="240" w:lineRule="auto"/>
            </w:pPr>
            <w:r>
              <w:t>Giselle A. Auger</w:t>
            </w:r>
          </w:p>
        </w:tc>
        <w:tc>
          <w:tcPr>
            <w:tcW w:w="1285" w:type="dxa"/>
            <w:vAlign w:val="center"/>
          </w:tcPr>
          <w:p w14:paraId="06A64098" w14:textId="62F77EA8" w:rsidR="00115A68" w:rsidRDefault="00922829" w:rsidP="0015571B">
            <w:pPr>
              <w:spacing w:line="240" w:lineRule="auto"/>
            </w:pPr>
            <w:r>
              <w:t>2/24/2023</w:t>
            </w:r>
          </w:p>
        </w:tc>
      </w:tr>
      <w:tr w:rsidR="00115A68" w14:paraId="5FB4CB46" w14:textId="77777777" w:rsidTr="007913E5">
        <w:trPr>
          <w:cantSplit/>
          <w:trHeight w:val="489"/>
        </w:trPr>
        <w:tc>
          <w:tcPr>
            <w:tcW w:w="3107" w:type="dxa"/>
            <w:vAlign w:val="center"/>
          </w:tcPr>
          <w:p w14:paraId="6ED2A8A6" w14:textId="330AFA95" w:rsidR="00115A68" w:rsidRDefault="00D81769" w:rsidP="0015571B">
            <w:pPr>
              <w:spacing w:line="240" w:lineRule="auto"/>
            </w:pPr>
            <w:r>
              <w:t>Earl Simson</w:t>
            </w:r>
          </w:p>
        </w:tc>
        <w:tc>
          <w:tcPr>
            <w:tcW w:w="3240"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48" w:type="dxa"/>
            <w:vAlign w:val="center"/>
          </w:tcPr>
          <w:p w14:paraId="73DF0B07" w14:textId="04383D5C" w:rsidR="00115A68" w:rsidRDefault="00465648" w:rsidP="0015571B">
            <w:pPr>
              <w:spacing w:line="240" w:lineRule="auto"/>
            </w:pPr>
            <w:r>
              <w:rPr>
                <w:rFonts w:ascii="Brush Script MT" w:hAnsi="Brush Script MT"/>
                <w:sz w:val="28"/>
              </w:rPr>
              <w:t>Earl Simson</w:t>
            </w:r>
          </w:p>
        </w:tc>
        <w:tc>
          <w:tcPr>
            <w:tcW w:w="1285" w:type="dxa"/>
            <w:vAlign w:val="center"/>
          </w:tcPr>
          <w:p w14:paraId="4EB70E84" w14:textId="28FE9083" w:rsidR="00115A68" w:rsidRDefault="00465648"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3772" w14:textId="77777777" w:rsidR="00883710" w:rsidRDefault="00883710" w:rsidP="00FA78CA">
      <w:pPr>
        <w:spacing w:line="240" w:lineRule="auto"/>
      </w:pPr>
      <w:r>
        <w:separator/>
      </w:r>
    </w:p>
  </w:endnote>
  <w:endnote w:type="continuationSeparator" w:id="0">
    <w:p w14:paraId="07439ECC" w14:textId="77777777" w:rsidR="00883710" w:rsidRDefault="0088371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1B93" w14:textId="77777777" w:rsidR="00883710" w:rsidRDefault="00883710" w:rsidP="00FA78CA">
      <w:pPr>
        <w:spacing w:line="240" w:lineRule="auto"/>
      </w:pPr>
      <w:r>
        <w:separator/>
      </w:r>
    </w:p>
  </w:footnote>
  <w:footnote w:type="continuationSeparator" w:id="0">
    <w:p w14:paraId="696AE2A4" w14:textId="77777777" w:rsidR="00883710" w:rsidRDefault="0088371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405C5D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F2DC9">
      <w:rPr>
        <w:color w:val="4F6228"/>
      </w:rPr>
      <w:t>22-23-069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0F2DC9">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95485486">
    <w:abstractNumId w:val="11"/>
  </w:num>
  <w:num w:numId="2" w16cid:durableId="168522943">
    <w:abstractNumId w:val="3"/>
  </w:num>
  <w:num w:numId="3" w16cid:durableId="58478465">
    <w:abstractNumId w:val="9"/>
  </w:num>
  <w:num w:numId="4" w16cid:durableId="532379634">
    <w:abstractNumId w:val="1"/>
  </w:num>
  <w:num w:numId="5" w16cid:durableId="1238130934">
    <w:abstractNumId w:val="5"/>
  </w:num>
  <w:num w:numId="6" w16cid:durableId="2004120180">
    <w:abstractNumId w:val="12"/>
  </w:num>
  <w:num w:numId="7" w16cid:durableId="1924334935">
    <w:abstractNumId w:val="2"/>
  </w:num>
  <w:num w:numId="8" w16cid:durableId="1218468892">
    <w:abstractNumId w:val="8"/>
  </w:num>
  <w:num w:numId="9" w16cid:durableId="331569399">
    <w:abstractNumId w:val="10"/>
  </w:num>
  <w:num w:numId="10" w16cid:durableId="1533152601">
    <w:abstractNumId w:val="4"/>
  </w:num>
  <w:num w:numId="11" w16cid:durableId="2097435396">
    <w:abstractNumId w:val="13"/>
  </w:num>
  <w:num w:numId="12" w16cid:durableId="1179471047">
    <w:abstractNumId w:val="7"/>
  </w:num>
  <w:num w:numId="13" w16cid:durableId="1165583988">
    <w:abstractNumId w:val="0"/>
  </w:num>
  <w:num w:numId="14" w16cid:durableId="75715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E3599"/>
    <w:rsid w:val="000F2DC9"/>
    <w:rsid w:val="000F4A33"/>
    <w:rsid w:val="001010FA"/>
    <w:rsid w:val="00101BA4"/>
    <w:rsid w:val="0010291E"/>
    <w:rsid w:val="00102C61"/>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A6CA7"/>
    <w:rsid w:val="001B2E3A"/>
    <w:rsid w:val="001C3A09"/>
    <w:rsid w:val="001D6E18"/>
    <w:rsid w:val="0020054A"/>
    <w:rsid w:val="0020058E"/>
    <w:rsid w:val="00206B2F"/>
    <w:rsid w:val="00237355"/>
    <w:rsid w:val="00241866"/>
    <w:rsid w:val="002578DB"/>
    <w:rsid w:val="00263D78"/>
    <w:rsid w:val="0026461B"/>
    <w:rsid w:val="00266820"/>
    <w:rsid w:val="0027634D"/>
    <w:rsid w:val="00284473"/>
    <w:rsid w:val="00284ED8"/>
    <w:rsid w:val="00290E18"/>
    <w:rsid w:val="00292D43"/>
    <w:rsid w:val="00293639"/>
    <w:rsid w:val="00296BA1"/>
    <w:rsid w:val="0029768B"/>
    <w:rsid w:val="002A3788"/>
    <w:rsid w:val="002A38E5"/>
    <w:rsid w:val="002B1FF7"/>
    <w:rsid w:val="002B21F9"/>
    <w:rsid w:val="002B24F6"/>
    <w:rsid w:val="002B7880"/>
    <w:rsid w:val="002C3D63"/>
    <w:rsid w:val="002D0316"/>
    <w:rsid w:val="002D194C"/>
    <w:rsid w:val="002F26A4"/>
    <w:rsid w:val="002F36B8"/>
    <w:rsid w:val="00310D95"/>
    <w:rsid w:val="00314046"/>
    <w:rsid w:val="003153C3"/>
    <w:rsid w:val="00322717"/>
    <w:rsid w:val="00337DC2"/>
    <w:rsid w:val="00345149"/>
    <w:rsid w:val="0034705D"/>
    <w:rsid w:val="00350470"/>
    <w:rsid w:val="0037253D"/>
    <w:rsid w:val="00376A8B"/>
    <w:rsid w:val="003A45F6"/>
    <w:rsid w:val="003B4A52"/>
    <w:rsid w:val="003C01E2"/>
    <w:rsid w:val="003C1A54"/>
    <w:rsid w:val="003C511E"/>
    <w:rsid w:val="003D7372"/>
    <w:rsid w:val="003E539A"/>
    <w:rsid w:val="003F099C"/>
    <w:rsid w:val="003F4E82"/>
    <w:rsid w:val="00402602"/>
    <w:rsid w:val="004105B6"/>
    <w:rsid w:val="004254A0"/>
    <w:rsid w:val="00426C3A"/>
    <w:rsid w:val="004313E6"/>
    <w:rsid w:val="00433A4B"/>
    <w:rsid w:val="00435855"/>
    <w:rsid w:val="004403BD"/>
    <w:rsid w:val="00442EEA"/>
    <w:rsid w:val="00454E79"/>
    <w:rsid w:val="00465648"/>
    <w:rsid w:val="004779B4"/>
    <w:rsid w:val="00480FAA"/>
    <w:rsid w:val="004C6051"/>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C4726"/>
    <w:rsid w:val="005D389E"/>
    <w:rsid w:val="005E22FB"/>
    <w:rsid w:val="005E2D3D"/>
    <w:rsid w:val="005F2A05"/>
    <w:rsid w:val="0061535B"/>
    <w:rsid w:val="006575EA"/>
    <w:rsid w:val="00670869"/>
    <w:rsid w:val="006761E1"/>
    <w:rsid w:val="00683987"/>
    <w:rsid w:val="006970B0"/>
    <w:rsid w:val="006A5357"/>
    <w:rsid w:val="006B20A9"/>
    <w:rsid w:val="006B2997"/>
    <w:rsid w:val="006D685C"/>
    <w:rsid w:val="006E365C"/>
    <w:rsid w:val="006E3AF2"/>
    <w:rsid w:val="006E6680"/>
    <w:rsid w:val="006E7426"/>
    <w:rsid w:val="006F7F90"/>
    <w:rsid w:val="00704CFF"/>
    <w:rsid w:val="00705819"/>
    <w:rsid w:val="00706745"/>
    <w:rsid w:val="007072F7"/>
    <w:rsid w:val="00714B57"/>
    <w:rsid w:val="0074235B"/>
    <w:rsid w:val="0074395D"/>
    <w:rsid w:val="00743AD2"/>
    <w:rsid w:val="007445F4"/>
    <w:rsid w:val="00746412"/>
    <w:rsid w:val="007554DE"/>
    <w:rsid w:val="00760EA6"/>
    <w:rsid w:val="00766256"/>
    <w:rsid w:val="00772E93"/>
    <w:rsid w:val="00776415"/>
    <w:rsid w:val="007913E5"/>
    <w:rsid w:val="00795D54"/>
    <w:rsid w:val="007964A1"/>
    <w:rsid w:val="00796AF7"/>
    <w:rsid w:val="007970C3"/>
    <w:rsid w:val="007A5702"/>
    <w:rsid w:val="007B10BE"/>
    <w:rsid w:val="007F4255"/>
    <w:rsid w:val="008100C0"/>
    <w:rsid w:val="008122C6"/>
    <w:rsid w:val="008325EC"/>
    <w:rsid w:val="00836281"/>
    <w:rsid w:val="00837253"/>
    <w:rsid w:val="0085229B"/>
    <w:rsid w:val="008555D8"/>
    <w:rsid w:val="008628B1"/>
    <w:rsid w:val="00865915"/>
    <w:rsid w:val="00872775"/>
    <w:rsid w:val="008745BA"/>
    <w:rsid w:val="00880392"/>
    <w:rsid w:val="008836DF"/>
    <w:rsid w:val="00883710"/>
    <w:rsid w:val="00883C55"/>
    <w:rsid w:val="008847FE"/>
    <w:rsid w:val="0089234B"/>
    <w:rsid w:val="008927AF"/>
    <w:rsid w:val="0089400B"/>
    <w:rsid w:val="0089673D"/>
    <w:rsid w:val="008B1F84"/>
    <w:rsid w:val="008D52B7"/>
    <w:rsid w:val="008E07D4"/>
    <w:rsid w:val="008E0A12"/>
    <w:rsid w:val="008E0FCD"/>
    <w:rsid w:val="008E3EFA"/>
    <w:rsid w:val="008F175C"/>
    <w:rsid w:val="00905E67"/>
    <w:rsid w:val="00913143"/>
    <w:rsid w:val="00922829"/>
    <w:rsid w:val="00934884"/>
    <w:rsid w:val="00936421"/>
    <w:rsid w:val="00941342"/>
    <w:rsid w:val="00944006"/>
    <w:rsid w:val="009458D2"/>
    <w:rsid w:val="00946B20"/>
    <w:rsid w:val="00951B57"/>
    <w:rsid w:val="0098046D"/>
    <w:rsid w:val="00984B36"/>
    <w:rsid w:val="00995B39"/>
    <w:rsid w:val="009A4E6F"/>
    <w:rsid w:val="009A58C1"/>
    <w:rsid w:val="009B4B02"/>
    <w:rsid w:val="009C1440"/>
    <w:rsid w:val="009F029C"/>
    <w:rsid w:val="009F2F3E"/>
    <w:rsid w:val="009F6D67"/>
    <w:rsid w:val="00A01611"/>
    <w:rsid w:val="00A04A92"/>
    <w:rsid w:val="00A06E22"/>
    <w:rsid w:val="00A11DCD"/>
    <w:rsid w:val="00A32214"/>
    <w:rsid w:val="00A36468"/>
    <w:rsid w:val="00A41A21"/>
    <w:rsid w:val="00A442D7"/>
    <w:rsid w:val="00A54783"/>
    <w:rsid w:val="00A5525B"/>
    <w:rsid w:val="00A56D5F"/>
    <w:rsid w:val="00A6264E"/>
    <w:rsid w:val="00A703CD"/>
    <w:rsid w:val="00A76B76"/>
    <w:rsid w:val="00A83A6C"/>
    <w:rsid w:val="00A85BAB"/>
    <w:rsid w:val="00A8697B"/>
    <w:rsid w:val="00A87611"/>
    <w:rsid w:val="00A94B5A"/>
    <w:rsid w:val="00A960DC"/>
    <w:rsid w:val="00AA5F73"/>
    <w:rsid w:val="00AC3032"/>
    <w:rsid w:val="00AC7094"/>
    <w:rsid w:val="00AE4553"/>
    <w:rsid w:val="00AE5302"/>
    <w:rsid w:val="00AE552A"/>
    <w:rsid w:val="00AE78C2"/>
    <w:rsid w:val="00AE7A3D"/>
    <w:rsid w:val="00B05BD4"/>
    <w:rsid w:val="00B10707"/>
    <w:rsid w:val="00B12BAB"/>
    <w:rsid w:val="00B20954"/>
    <w:rsid w:val="00B24AAC"/>
    <w:rsid w:val="00B26F16"/>
    <w:rsid w:val="00B35315"/>
    <w:rsid w:val="00B42B01"/>
    <w:rsid w:val="00B4771F"/>
    <w:rsid w:val="00B4784B"/>
    <w:rsid w:val="00B51B79"/>
    <w:rsid w:val="00B605CE"/>
    <w:rsid w:val="00B649C4"/>
    <w:rsid w:val="00B77369"/>
    <w:rsid w:val="00B82B64"/>
    <w:rsid w:val="00B85F49"/>
    <w:rsid w:val="00B862BF"/>
    <w:rsid w:val="00B87B39"/>
    <w:rsid w:val="00BB11B9"/>
    <w:rsid w:val="00BC2A73"/>
    <w:rsid w:val="00BC42B6"/>
    <w:rsid w:val="00BE531E"/>
    <w:rsid w:val="00BF1795"/>
    <w:rsid w:val="00BF30C5"/>
    <w:rsid w:val="00C0654C"/>
    <w:rsid w:val="00C11283"/>
    <w:rsid w:val="00C25F9D"/>
    <w:rsid w:val="00C31E83"/>
    <w:rsid w:val="00C332B0"/>
    <w:rsid w:val="00C344AB"/>
    <w:rsid w:val="00C5149E"/>
    <w:rsid w:val="00C518C1"/>
    <w:rsid w:val="00C53751"/>
    <w:rsid w:val="00C57152"/>
    <w:rsid w:val="00C57281"/>
    <w:rsid w:val="00C61286"/>
    <w:rsid w:val="00C63F4F"/>
    <w:rsid w:val="00C93341"/>
    <w:rsid w:val="00C94576"/>
    <w:rsid w:val="00C969FA"/>
    <w:rsid w:val="00C97577"/>
    <w:rsid w:val="00CA71A8"/>
    <w:rsid w:val="00CA7DE0"/>
    <w:rsid w:val="00CB0A5A"/>
    <w:rsid w:val="00CB5519"/>
    <w:rsid w:val="00CC03A7"/>
    <w:rsid w:val="00CC3E7A"/>
    <w:rsid w:val="00CD18DD"/>
    <w:rsid w:val="00CD4615"/>
    <w:rsid w:val="00CE59E4"/>
    <w:rsid w:val="00CF0458"/>
    <w:rsid w:val="00CF0A1D"/>
    <w:rsid w:val="00D56C09"/>
    <w:rsid w:val="00D64DF4"/>
    <w:rsid w:val="00D65F02"/>
    <w:rsid w:val="00D713D7"/>
    <w:rsid w:val="00D75B84"/>
    <w:rsid w:val="00D75FF8"/>
    <w:rsid w:val="00D81769"/>
    <w:rsid w:val="00D968DA"/>
    <w:rsid w:val="00D96C1E"/>
    <w:rsid w:val="00DA1CC6"/>
    <w:rsid w:val="00DA3D9C"/>
    <w:rsid w:val="00DA73A0"/>
    <w:rsid w:val="00DB23D4"/>
    <w:rsid w:val="00DB63D4"/>
    <w:rsid w:val="00DC15D9"/>
    <w:rsid w:val="00DD2D47"/>
    <w:rsid w:val="00DD69AE"/>
    <w:rsid w:val="00DE2B7A"/>
    <w:rsid w:val="00DF4FCD"/>
    <w:rsid w:val="00DF7C07"/>
    <w:rsid w:val="00E26FAA"/>
    <w:rsid w:val="00E36899"/>
    <w:rsid w:val="00E36AF7"/>
    <w:rsid w:val="00E4755D"/>
    <w:rsid w:val="00E47B8E"/>
    <w:rsid w:val="00E500F9"/>
    <w:rsid w:val="00E60627"/>
    <w:rsid w:val="00E641DE"/>
    <w:rsid w:val="00E8452C"/>
    <w:rsid w:val="00E95018"/>
    <w:rsid w:val="00EB33FD"/>
    <w:rsid w:val="00EB7EC3"/>
    <w:rsid w:val="00EC194E"/>
    <w:rsid w:val="00EC38F4"/>
    <w:rsid w:val="00EC63A4"/>
    <w:rsid w:val="00EC7B24"/>
    <w:rsid w:val="00ED0D58"/>
    <w:rsid w:val="00ED1712"/>
    <w:rsid w:val="00F15B95"/>
    <w:rsid w:val="00F3256C"/>
    <w:rsid w:val="00F32980"/>
    <w:rsid w:val="00F34F21"/>
    <w:rsid w:val="00F409A9"/>
    <w:rsid w:val="00F42F5D"/>
    <w:rsid w:val="00F50687"/>
    <w:rsid w:val="00F62BE0"/>
    <w:rsid w:val="00F64260"/>
    <w:rsid w:val="00F8288D"/>
    <w:rsid w:val="00F84B65"/>
    <w:rsid w:val="00F871BA"/>
    <w:rsid w:val="00FA6359"/>
    <w:rsid w:val="00FA6998"/>
    <w:rsid w:val="00FA769F"/>
    <w:rsid w:val="00FA78CA"/>
    <w:rsid w:val="00FB1042"/>
    <w:rsid w:val="00FB6114"/>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07">
      <w:bodyDiv w:val="1"/>
      <w:marLeft w:val="0"/>
      <w:marRight w:val="0"/>
      <w:marTop w:val="0"/>
      <w:marBottom w:val="0"/>
      <w:divBdr>
        <w:top w:val="none" w:sz="0" w:space="0" w:color="auto"/>
        <w:left w:val="none" w:sz="0" w:space="0" w:color="auto"/>
        <w:bottom w:val="none" w:sz="0" w:space="0" w:color="auto"/>
        <w:right w:val="none" w:sz="0" w:space="0" w:color="auto"/>
      </w:divBdr>
    </w:div>
    <w:div w:id="217325275">
      <w:bodyDiv w:val="1"/>
      <w:marLeft w:val="0"/>
      <w:marRight w:val="0"/>
      <w:marTop w:val="0"/>
      <w:marBottom w:val="0"/>
      <w:divBdr>
        <w:top w:val="none" w:sz="0" w:space="0" w:color="auto"/>
        <w:left w:val="none" w:sz="0" w:space="0" w:color="auto"/>
        <w:bottom w:val="none" w:sz="0" w:space="0" w:color="auto"/>
        <w:right w:val="none" w:sz="0" w:space="0" w:color="auto"/>
      </w:divBdr>
    </w:div>
    <w:div w:id="897786197">
      <w:bodyDiv w:val="1"/>
      <w:marLeft w:val="0"/>
      <w:marRight w:val="0"/>
      <w:marTop w:val="0"/>
      <w:marBottom w:val="0"/>
      <w:divBdr>
        <w:top w:val="none" w:sz="0" w:space="0" w:color="auto"/>
        <w:left w:val="none" w:sz="0" w:space="0" w:color="auto"/>
        <w:bottom w:val="none" w:sz="0" w:space="0" w:color="auto"/>
        <w:right w:val="none" w:sz="0" w:space="0" w:color="auto"/>
      </w:divBdr>
    </w:div>
    <w:div w:id="131833954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2023-02-28T23:39:00Z</dcterms:created>
  <dcterms:modified xsi:type="dcterms:W3CDTF">2023-03-06T21:35:00Z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