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1ED9FF5" w:rsidR="00F64260" w:rsidRPr="00A83A6C" w:rsidRDefault="00AE40D5" w:rsidP="00B862BF">
            <w:pPr>
              <w:pStyle w:val="Heading5"/>
              <w:rPr>
                <w:b/>
              </w:rPr>
            </w:pPr>
            <w:bookmarkStart w:id="0" w:name="Proposal"/>
            <w:bookmarkEnd w:id="0"/>
            <w:r>
              <w:rPr>
                <w:b/>
              </w:rPr>
              <w:t>BPS 462 Seminar in strategic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59AFEAC8"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F533974" w:rsidR="00F64260" w:rsidRPr="005F2A05" w:rsidRDefault="00C104D3" w:rsidP="000A36CD">
            <w:pPr>
              <w:rPr>
                <w:b/>
              </w:rPr>
            </w:pPr>
            <w:bookmarkStart w:id="4" w:name="deletion"/>
            <w:bookmarkEnd w:id="4"/>
            <w:r>
              <w:rPr>
                <w:b/>
              </w:rPr>
              <w:t>New course</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5" w:name="Originator"/>
            <w:bookmarkEnd w:id="5"/>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6" w:name="home_dept"/>
            <w:bookmarkEnd w:id="6"/>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1EFFC68" w14:textId="658AE7BA" w:rsidR="00C104D3" w:rsidRPr="00FA6998" w:rsidRDefault="00FC6E25" w:rsidP="00FC6E25">
            <w:pPr>
              <w:spacing w:line="240" w:lineRule="auto"/>
              <w:rPr>
                <w:b/>
              </w:rPr>
            </w:pPr>
            <w:bookmarkStart w:id="7" w:name="Rationale"/>
            <w:bookmarkEnd w:id="7"/>
            <w:r>
              <w:rPr>
                <w:b/>
              </w:rPr>
              <w:t xml:space="preserve">Students will </w:t>
            </w:r>
            <w:r w:rsidR="00AE40D5">
              <w:rPr>
                <w:b/>
              </w:rPr>
              <w:t xml:space="preserve">integrate knowledge from </w:t>
            </w:r>
            <w:r>
              <w:rPr>
                <w:b/>
              </w:rPr>
              <w:t xml:space="preserve">prior courses such as conflict resolution, crisis communication, and organizational communication </w:t>
            </w:r>
            <w:r w:rsidR="00AE40D5">
              <w:rPr>
                <w:b/>
              </w:rPr>
              <w:t>and apply them to planning, analysis, and evaluation</w:t>
            </w:r>
            <w:r>
              <w:rPr>
                <w:b/>
              </w:rPr>
              <w:t xml:space="preserve"> of various cases of interest. Such cases will involve organizational behavior and communication with stakeholders.</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55488D1" w:rsidR="00517DB2" w:rsidRPr="00B649C4" w:rsidRDefault="00FC6E25" w:rsidP="00517DB2">
            <w:pPr>
              <w:rPr>
                <w:b/>
              </w:rPr>
            </w:pPr>
            <w:bookmarkStart w:id="8" w:name="student_impact"/>
            <w:bookmarkEnd w:id="8"/>
            <w:r>
              <w:rPr>
                <w:b/>
              </w:rPr>
              <w:t>Students will gain experience by applying knowledge to plan, analyze and evaluate real-world case study examples.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64BDAAA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58A418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tc>
      </w:tr>
      <w:tr w:rsidR="00E500F9" w:rsidRPr="006E3AF2" w14:paraId="07BC844E" w14:textId="77777777">
        <w:trPr>
          <w:cantSplit/>
        </w:trPr>
        <w:tc>
          <w:tcPr>
            <w:tcW w:w="5000" w:type="pct"/>
            <w:gridSpan w:val="6"/>
            <w:vAlign w:val="center"/>
          </w:tcPr>
          <w:p w14:paraId="7083B4D0" w14:textId="2BB786F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lastRenderedPageBreak/>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BFF779A" w:rsidR="00F64260" w:rsidRPr="009F029C" w:rsidRDefault="00F64260" w:rsidP="001429AA">
            <w:pPr>
              <w:spacing w:line="240" w:lineRule="auto"/>
              <w:rPr>
                <w:b/>
              </w:rPr>
            </w:pPr>
            <w:bookmarkStart w:id="12" w:name="cours_title"/>
            <w:bookmarkEnd w:id="12"/>
          </w:p>
        </w:tc>
        <w:tc>
          <w:tcPr>
            <w:tcW w:w="3840" w:type="dxa"/>
            <w:noWrap/>
          </w:tcPr>
          <w:p w14:paraId="6540064C" w14:textId="30135C12" w:rsidR="00F64260" w:rsidRPr="009F029C" w:rsidRDefault="00AE40D5" w:rsidP="001429AA">
            <w:pPr>
              <w:spacing w:line="240" w:lineRule="auto"/>
              <w:rPr>
                <w:b/>
              </w:rPr>
            </w:pPr>
            <w:r>
              <w:rPr>
                <w:b/>
              </w:rPr>
              <w:t>BPS 462</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29C1CB9" w:rsidR="00F64260" w:rsidRPr="009F029C" w:rsidRDefault="00F64260" w:rsidP="001429AA">
            <w:pPr>
              <w:spacing w:line="240" w:lineRule="auto"/>
              <w:rPr>
                <w:b/>
              </w:rPr>
            </w:pPr>
            <w:bookmarkStart w:id="13" w:name="title"/>
            <w:bookmarkEnd w:id="13"/>
          </w:p>
        </w:tc>
        <w:tc>
          <w:tcPr>
            <w:tcW w:w="3840" w:type="dxa"/>
            <w:noWrap/>
          </w:tcPr>
          <w:p w14:paraId="2B9DB727" w14:textId="19737F85" w:rsidR="00F64260" w:rsidRPr="009F029C" w:rsidRDefault="00AE40D5" w:rsidP="001429AA">
            <w:pPr>
              <w:spacing w:line="240" w:lineRule="auto"/>
              <w:rPr>
                <w:b/>
              </w:rPr>
            </w:pPr>
            <w:r>
              <w:rPr>
                <w:b/>
              </w:rPr>
              <w:t>Seminar in Strategic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A06AD84" w:rsidR="00F64260" w:rsidRPr="009F029C" w:rsidRDefault="00F64260" w:rsidP="009F029C">
            <w:pPr>
              <w:tabs>
                <w:tab w:val="left" w:pos="690"/>
              </w:tabs>
              <w:spacing w:line="240" w:lineRule="auto"/>
              <w:rPr>
                <w:b/>
              </w:rPr>
            </w:pPr>
          </w:p>
        </w:tc>
        <w:tc>
          <w:tcPr>
            <w:tcW w:w="3840" w:type="dxa"/>
            <w:noWrap/>
          </w:tcPr>
          <w:p w14:paraId="51C7BE85" w14:textId="058B213B" w:rsidR="00F64260" w:rsidRPr="009F029C" w:rsidRDefault="00AE40D5" w:rsidP="00AE40D5">
            <w:pPr>
              <w:spacing w:line="240" w:lineRule="auto"/>
              <w:rPr>
                <w:b/>
              </w:rPr>
            </w:pPr>
            <w:r>
              <w:rPr>
                <w:b/>
              </w:rPr>
              <w:t>Students will integrate knowledge from prior courses and apply them to planning, analysis, and evaluation. Key topics will be organizational communication</w:t>
            </w:r>
            <w:r w:rsidR="005D5A4E">
              <w:rPr>
                <w:b/>
              </w:rPr>
              <w:t>,</w:t>
            </w:r>
            <w:r>
              <w:rPr>
                <w:b/>
              </w:rPr>
              <w:t xml:space="preserve"> organizational culture</w:t>
            </w:r>
            <w:r w:rsidR="005D5A4E">
              <w:rPr>
                <w:b/>
              </w:rPr>
              <w:t xml:space="preserve">, </w:t>
            </w:r>
            <w:r>
              <w:rPr>
                <w:b/>
              </w:rPr>
              <w:t>crisis communication and organizational leadership.</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5D3B5F4B" w:rsidR="00F64260" w:rsidRPr="009F029C" w:rsidRDefault="00F64260" w:rsidP="001429AA">
            <w:pPr>
              <w:spacing w:line="240" w:lineRule="auto"/>
              <w:rPr>
                <w:b/>
              </w:rPr>
            </w:pPr>
            <w:bookmarkStart w:id="14" w:name="prereqs"/>
            <w:bookmarkEnd w:id="14"/>
          </w:p>
        </w:tc>
        <w:tc>
          <w:tcPr>
            <w:tcW w:w="3840" w:type="dxa"/>
            <w:noWrap/>
          </w:tcPr>
          <w:p w14:paraId="4DA91B44" w14:textId="64778068" w:rsidR="00F64260" w:rsidRPr="009F029C" w:rsidRDefault="002431BA" w:rsidP="001429AA">
            <w:pPr>
              <w:spacing w:line="240" w:lineRule="auto"/>
              <w:rPr>
                <w:b/>
              </w:rPr>
            </w:pPr>
            <w:r>
              <w:rPr>
                <w:b/>
              </w:rPr>
              <w:t>COMM 352</w:t>
            </w:r>
            <w:r w:rsidR="004772AF">
              <w:rPr>
                <w:b/>
              </w:rPr>
              <w:t xml:space="preserve"> or COMM 452</w:t>
            </w:r>
            <w:r w:rsidR="005D5A4E">
              <w:rPr>
                <w:b/>
              </w:rPr>
              <w:t>,</w:t>
            </w:r>
            <w:r>
              <w:rPr>
                <w:b/>
              </w:rPr>
              <w:t xml:space="preserve"> COMM 439</w:t>
            </w:r>
            <w:r w:rsidR="005D5A4E">
              <w:rPr>
                <w:b/>
              </w:rPr>
              <w:t>, and</w:t>
            </w:r>
            <w:r>
              <w:rPr>
                <w:b/>
              </w:rPr>
              <w:t xml:space="preserve"> </w:t>
            </w:r>
            <w:r w:rsidR="00AE40D5">
              <w:rPr>
                <w:b/>
              </w:rPr>
              <w:t>COMM 454</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54CE6B28" w:rsidR="00F64260" w:rsidRPr="009F029C" w:rsidRDefault="00025778" w:rsidP="00C25F9D">
            <w:pPr>
              <w:spacing w:line="240" w:lineRule="auto"/>
              <w:rPr>
                <w:b/>
                <w:sz w:val="20"/>
              </w:rPr>
            </w:pPr>
            <w:r>
              <w:rPr>
                <w:b/>
                <w:sz w:val="20"/>
              </w:rPr>
              <w:t>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5" w:name="contacthours"/>
            <w:bookmarkEnd w:id="15"/>
          </w:p>
        </w:tc>
        <w:tc>
          <w:tcPr>
            <w:tcW w:w="3840" w:type="dxa"/>
            <w:noWrap/>
          </w:tcPr>
          <w:p w14:paraId="57D144B9" w14:textId="0DF1B38D" w:rsidR="00F64260" w:rsidRPr="009F029C" w:rsidRDefault="00025778"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6" w:name="credits"/>
            <w:bookmarkEnd w:id="16"/>
          </w:p>
        </w:tc>
        <w:tc>
          <w:tcPr>
            <w:tcW w:w="3840" w:type="dxa"/>
            <w:noWrap/>
          </w:tcPr>
          <w:p w14:paraId="7DD4CAFF" w14:textId="0C81EFC8" w:rsidR="00F64260" w:rsidRPr="009F029C" w:rsidRDefault="00025778"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9C39EE1" w:rsidR="00F64260" w:rsidRPr="00EB7EC3" w:rsidRDefault="00F64260" w:rsidP="001429AA">
            <w:pPr>
              <w:spacing w:line="240" w:lineRule="auto"/>
              <w:rPr>
                <w:rStyle w:val="TEXT"/>
                <w:rFonts w:ascii="Cambria" w:hAnsi="Cambria"/>
                <w:smallCaps w:val="0"/>
                <w:sz w:val="22"/>
              </w:rPr>
            </w:pPr>
            <w:bookmarkStart w:id="17" w:name="differences"/>
            <w:bookmarkEnd w:id="17"/>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8" w:name="instr_methods"/>
            <w:bookmarkEnd w:id="18"/>
          </w:p>
        </w:tc>
        <w:tc>
          <w:tcPr>
            <w:tcW w:w="3840" w:type="dxa"/>
            <w:noWrap/>
          </w:tcPr>
          <w:p w14:paraId="27D66483" w14:textId="0F9AB651" w:rsidR="00F64260" w:rsidRPr="009F029C" w:rsidRDefault="00025778" w:rsidP="00795D54">
            <w:pPr>
              <w:spacing w:line="240" w:lineRule="auto"/>
              <w:rPr>
                <w:b/>
                <w:sz w:val="20"/>
              </w:rPr>
            </w:pPr>
            <w:r>
              <w:rPr>
                <w:b/>
                <w:sz w:val="20"/>
              </w:rPr>
              <w:t>Lecture, case study</w:t>
            </w:r>
            <w:r w:rsidR="00B26970">
              <w:rPr>
                <w:b/>
                <w:sz w:val="20"/>
              </w:rPr>
              <w:t>, textbook</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48E55426" w:rsidR="00D81769" w:rsidRPr="009F029C" w:rsidRDefault="00D81769" w:rsidP="00D81769">
            <w:pPr>
              <w:spacing w:line="240" w:lineRule="auto"/>
              <w:rPr>
                <w:b/>
                <w:sz w:val="20"/>
              </w:rPr>
            </w:pPr>
          </w:p>
          <w:p w14:paraId="4DA1BDE3" w14:textId="32E2A2D0" w:rsidR="005E2D3D" w:rsidRPr="009F029C" w:rsidRDefault="005E2D3D" w:rsidP="00837253">
            <w:pPr>
              <w:spacing w:line="240" w:lineRule="auto"/>
              <w:rPr>
                <w:b/>
                <w:sz w:val="20"/>
              </w:rPr>
            </w:pPr>
          </w:p>
        </w:tc>
        <w:tc>
          <w:tcPr>
            <w:tcW w:w="3840" w:type="dxa"/>
            <w:noWrap/>
          </w:tcPr>
          <w:p w14:paraId="50FE8A9A" w14:textId="4726F141" w:rsidR="00D81769" w:rsidRPr="009F029C" w:rsidRDefault="002431BA" w:rsidP="00D81769">
            <w:pPr>
              <w:spacing w:line="240" w:lineRule="auto"/>
              <w:rPr>
                <w:b/>
                <w:sz w:val="20"/>
              </w:rPr>
            </w:pPr>
            <w:r>
              <w:rPr>
                <w:b/>
                <w:sz w:val="20"/>
              </w:rPr>
              <w:t>online</w:t>
            </w:r>
          </w:p>
          <w:p w14:paraId="50180751" w14:textId="4383538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19" w:name="required"/>
            <w:bookmarkEnd w:id="19"/>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8C606F3" w:rsidR="00F64260" w:rsidRPr="009F029C" w:rsidRDefault="00F64260" w:rsidP="001429AA">
            <w:pPr>
              <w:spacing w:line="240" w:lineRule="auto"/>
              <w:rPr>
                <w:b/>
              </w:rPr>
            </w:pPr>
          </w:p>
        </w:tc>
        <w:tc>
          <w:tcPr>
            <w:tcW w:w="3840" w:type="dxa"/>
            <w:noWrap/>
          </w:tcPr>
          <w:p w14:paraId="41CF798F" w14:textId="7E7AD9A0" w:rsidR="00F64260" w:rsidRPr="009F029C" w:rsidRDefault="00237B0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9E7EE5E" w:rsidR="00F64260" w:rsidRPr="009F029C" w:rsidRDefault="00F64260" w:rsidP="001A51ED">
            <w:pPr>
              <w:rPr>
                <w:b/>
                <w:sz w:val="20"/>
              </w:rPr>
            </w:pPr>
            <w:bookmarkStart w:id="20" w:name="ge"/>
            <w:bookmarkEnd w:id="20"/>
          </w:p>
        </w:tc>
        <w:tc>
          <w:tcPr>
            <w:tcW w:w="3840" w:type="dxa"/>
            <w:noWrap/>
          </w:tcPr>
          <w:p w14:paraId="45B135E3" w14:textId="5D7B6D9B" w:rsidR="00F64260" w:rsidRPr="009F029C" w:rsidRDefault="00237B0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2E9ACD88" w:rsidR="00CF0A1D" w:rsidRDefault="00237B0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1" w:name="performance"/>
            <w:bookmarkEnd w:id="21"/>
          </w:p>
        </w:tc>
        <w:tc>
          <w:tcPr>
            <w:tcW w:w="3840" w:type="dxa"/>
            <w:noWrap/>
          </w:tcPr>
          <w:p w14:paraId="33AC4615" w14:textId="5A477C42" w:rsidR="00F64260" w:rsidRPr="009F029C" w:rsidRDefault="00C104D3" w:rsidP="005E2D3D">
            <w:pPr>
              <w:spacing w:line="240" w:lineRule="auto"/>
              <w:rPr>
                <w:b/>
                <w:sz w:val="20"/>
              </w:rPr>
            </w:pPr>
            <w:r>
              <w:rPr>
                <w:b/>
                <w:sz w:val="20"/>
              </w:rPr>
              <w:t>Case study, exam, discussion, project</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2"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2"/>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51C9D2D3" w:rsidR="00BF30C5" w:rsidRPr="009F029C" w:rsidRDefault="002431BA" w:rsidP="001429AA">
            <w:pPr>
              <w:spacing w:line="240" w:lineRule="auto"/>
              <w:rPr>
                <w:b/>
              </w:rPr>
            </w:pPr>
            <w:r>
              <w:rPr>
                <w:b/>
              </w:rPr>
              <w:t>20-24</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3" w:name="competing"/>
            <w:bookmarkEnd w:id="23"/>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4"/>
        <w:gridCol w:w="1894"/>
        <w:gridCol w:w="456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2EA3A216" w14:textId="75947B86" w:rsidR="00F64260" w:rsidRDefault="00CC0502">
            <w:pPr>
              <w:spacing w:line="240" w:lineRule="auto"/>
            </w:pPr>
            <w:bookmarkStart w:id="24" w:name="outcomes"/>
            <w:bookmarkEnd w:id="24"/>
            <w:r>
              <w:t xml:space="preserve">Objective 1: </w:t>
            </w:r>
            <w:r w:rsidR="00D47013">
              <w:t xml:space="preserve">Students will be able to </w:t>
            </w:r>
            <w:r w:rsidR="00AE40D5">
              <w:t xml:space="preserve">analyze and </w:t>
            </w:r>
            <w:r w:rsidR="00D47013">
              <w:t xml:space="preserve">articulate </w:t>
            </w:r>
            <w:r w:rsidR="00AE40D5">
              <w:t>issues and apply solutions in organizational communication.</w:t>
            </w:r>
          </w:p>
          <w:p w14:paraId="1494CA85" w14:textId="34264E80" w:rsidR="00D47013" w:rsidRDefault="00D47013">
            <w:pPr>
              <w:spacing w:line="240" w:lineRule="auto"/>
            </w:pPr>
            <w:r>
              <w:t xml:space="preserve">Objective 2: </w:t>
            </w:r>
            <w:r w:rsidR="00AE40D5">
              <w:t>Students will be able to analyze and articulate issues and apply solutions relating to organizational culture.</w:t>
            </w:r>
          </w:p>
          <w:p w14:paraId="0B948B44" w14:textId="29371F7D" w:rsidR="00AE40D5" w:rsidRDefault="00D47013" w:rsidP="00AE40D5">
            <w:pPr>
              <w:spacing w:line="240" w:lineRule="auto"/>
            </w:pPr>
            <w:r>
              <w:t xml:space="preserve">Objective 3: </w:t>
            </w:r>
            <w:r w:rsidR="00AE40D5">
              <w:t>Students will be able to analyze and articulate issues and apply solutions relating to crisis communication.</w:t>
            </w:r>
          </w:p>
          <w:p w14:paraId="4E937535" w14:textId="4A78C721" w:rsidR="00D47013" w:rsidRDefault="00AE40D5" w:rsidP="00AE40D5">
            <w:pPr>
              <w:spacing w:line="240" w:lineRule="auto"/>
            </w:pPr>
            <w:r>
              <w:t>Objective 4: Students will be able to analyze and articulate issues and apply solutions relating to organizational leadership.</w:t>
            </w:r>
          </w:p>
        </w:tc>
        <w:tc>
          <w:tcPr>
            <w:tcW w:w="1894" w:type="dxa"/>
          </w:tcPr>
          <w:p w14:paraId="0A045709" w14:textId="2E9B3ABB" w:rsidR="00F64260" w:rsidRDefault="005A04C7">
            <w:pPr>
              <w:spacing w:line="240" w:lineRule="auto"/>
            </w:pPr>
            <w:r>
              <w:t>None</w:t>
            </w:r>
          </w:p>
        </w:tc>
        <w:tc>
          <w:tcPr>
            <w:tcW w:w="4693" w:type="dxa"/>
          </w:tcPr>
          <w:p w14:paraId="14B8AD60" w14:textId="03D78D31" w:rsidR="00F64260" w:rsidRDefault="005A04C7" w:rsidP="00AE7A3D">
            <w:pPr>
              <w:spacing w:line="240" w:lineRule="auto"/>
            </w:pPr>
            <w:r>
              <w:t xml:space="preserve">Objective 1: Short papers, discussion, and </w:t>
            </w:r>
            <w:r w:rsidR="001A3321">
              <w:t xml:space="preserve">group </w:t>
            </w:r>
            <w:r w:rsidR="00FE12D8">
              <w:t>case analysis</w:t>
            </w:r>
            <w:r w:rsidR="001A3321">
              <w:t xml:space="preserve"> with deliverable solutions</w:t>
            </w:r>
            <w:r>
              <w:t xml:space="preserve"> will measure this outcome.</w:t>
            </w:r>
          </w:p>
          <w:p w14:paraId="6843007B" w14:textId="4F1B685B" w:rsidR="001A3321" w:rsidRDefault="005A04C7" w:rsidP="00AE7A3D">
            <w:pPr>
              <w:spacing w:line="240" w:lineRule="auto"/>
            </w:pPr>
            <w:r>
              <w:t xml:space="preserve">Objective 2: </w:t>
            </w:r>
            <w:r w:rsidR="001A3321">
              <w:t>Short papers, discussion, and group case analysis with deliverable solutions will measure this outcome.</w:t>
            </w:r>
          </w:p>
          <w:p w14:paraId="5AA98511" w14:textId="77777777" w:rsidR="005A04C7" w:rsidRDefault="005A04C7" w:rsidP="00AE7A3D">
            <w:pPr>
              <w:spacing w:line="240" w:lineRule="auto"/>
            </w:pPr>
            <w:r>
              <w:t xml:space="preserve">Objective 3: </w:t>
            </w:r>
            <w:r w:rsidR="001A3321">
              <w:t>Short papers, discussion, and group case analysis with deliverable solutions will measure this outcome.</w:t>
            </w:r>
          </w:p>
          <w:p w14:paraId="638BB382" w14:textId="64B09BBC" w:rsidR="001A3321" w:rsidRDefault="001A3321" w:rsidP="00AE7A3D">
            <w:pPr>
              <w:spacing w:line="240" w:lineRule="auto"/>
            </w:pPr>
            <w:r>
              <w:t>Objective 4: Short papers, discussion, and group case analysis with deliverable solutions will measure this outcome.</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3188129B" w:rsidR="00F64260" w:rsidRDefault="002F1959" w:rsidP="000556B3">
            <w:pPr>
              <w:pStyle w:val="ListParagraph"/>
              <w:numPr>
                <w:ilvl w:val="0"/>
                <w:numId w:val="8"/>
              </w:numPr>
              <w:spacing w:line="240" w:lineRule="auto"/>
            </w:pPr>
            <w:bookmarkStart w:id="25" w:name="outline"/>
            <w:bookmarkEnd w:id="25"/>
            <w:r>
              <w:t>Organizational Communication</w:t>
            </w:r>
          </w:p>
          <w:p w14:paraId="51EEF067" w14:textId="0D11DD63" w:rsidR="00F64260" w:rsidRDefault="002F1959" w:rsidP="000556B3">
            <w:pPr>
              <w:pStyle w:val="ListParagraph"/>
              <w:numPr>
                <w:ilvl w:val="1"/>
                <w:numId w:val="8"/>
              </w:numPr>
              <w:spacing w:line="240" w:lineRule="auto"/>
            </w:pPr>
            <w:r>
              <w:t>Case Review and Discussion</w:t>
            </w:r>
          </w:p>
          <w:p w14:paraId="29AD88B6" w14:textId="0D9270B6" w:rsidR="00115A68" w:rsidRDefault="002F1959" w:rsidP="00002456">
            <w:pPr>
              <w:pStyle w:val="ListParagraph"/>
              <w:numPr>
                <w:ilvl w:val="1"/>
                <w:numId w:val="8"/>
              </w:numPr>
              <w:spacing w:line="240" w:lineRule="auto"/>
            </w:pPr>
            <w:r>
              <w:t>Case Analysis</w:t>
            </w:r>
          </w:p>
          <w:p w14:paraId="5AAEF910" w14:textId="5F16D61F" w:rsidR="00002456" w:rsidRDefault="002F1959" w:rsidP="00002456">
            <w:pPr>
              <w:pStyle w:val="ListParagraph"/>
              <w:numPr>
                <w:ilvl w:val="1"/>
                <w:numId w:val="8"/>
              </w:numPr>
              <w:spacing w:line="240" w:lineRule="auto"/>
            </w:pPr>
            <w:r>
              <w:t>Response Planning &amp; Deliverables</w:t>
            </w:r>
          </w:p>
          <w:p w14:paraId="1F7F611A" w14:textId="4C75EE47" w:rsidR="002F1959" w:rsidRDefault="002F1959" w:rsidP="002F1959">
            <w:pPr>
              <w:pStyle w:val="ListParagraph"/>
              <w:numPr>
                <w:ilvl w:val="0"/>
                <w:numId w:val="8"/>
              </w:numPr>
              <w:spacing w:line="240" w:lineRule="auto"/>
            </w:pPr>
            <w:r>
              <w:t>Organizational Culture</w:t>
            </w:r>
          </w:p>
          <w:p w14:paraId="74BCD924" w14:textId="77777777" w:rsidR="002F1959" w:rsidRDefault="002F1959" w:rsidP="002F1959">
            <w:pPr>
              <w:pStyle w:val="ListParagraph"/>
              <w:numPr>
                <w:ilvl w:val="1"/>
                <w:numId w:val="8"/>
              </w:numPr>
              <w:spacing w:line="240" w:lineRule="auto"/>
            </w:pPr>
            <w:r>
              <w:t>Case Review and Discussion</w:t>
            </w:r>
          </w:p>
          <w:p w14:paraId="0BE32AD9" w14:textId="77777777" w:rsidR="002F1959" w:rsidRDefault="002F1959" w:rsidP="002F1959">
            <w:pPr>
              <w:pStyle w:val="ListParagraph"/>
              <w:numPr>
                <w:ilvl w:val="1"/>
                <w:numId w:val="8"/>
              </w:numPr>
              <w:spacing w:line="240" w:lineRule="auto"/>
            </w:pPr>
            <w:r>
              <w:t>Case Analysis</w:t>
            </w:r>
          </w:p>
          <w:p w14:paraId="24EF888C" w14:textId="77777777" w:rsidR="002F1959" w:rsidRDefault="002F1959" w:rsidP="002F1959">
            <w:pPr>
              <w:pStyle w:val="ListParagraph"/>
              <w:numPr>
                <w:ilvl w:val="1"/>
                <w:numId w:val="8"/>
              </w:numPr>
              <w:spacing w:line="240" w:lineRule="auto"/>
            </w:pPr>
            <w:r>
              <w:t>Response Planning &amp; Deliverables</w:t>
            </w:r>
          </w:p>
          <w:p w14:paraId="0166D657" w14:textId="0AF4BFA9" w:rsidR="002F1959" w:rsidRDefault="002F1959" w:rsidP="002F1959">
            <w:pPr>
              <w:pStyle w:val="ListParagraph"/>
              <w:numPr>
                <w:ilvl w:val="0"/>
                <w:numId w:val="8"/>
              </w:numPr>
              <w:spacing w:line="240" w:lineRule="auto"/>
            </w:pPr>
            <w:r>
              <w:t>Crisis Communication</w:t>
            </w:r>
          </w:p>
          <w:p w14:paraId="613983FF" w14:textId="77777777" w:rsidR="002F1959" w:rsidRDefault="002F1959" w:rsidP="002F1959">
            <w:pPr>
              <w:pStyle w:val="ListParagraph"/>
              <w:numPr>
                <w:ilvl w:val="1"/>
                <w:numId w:val="8"/>
              </w:numPr>
              <w:spacing w:line="240" w:lineRule="auto"/>
            </w:pPr>
            <w:r>
              <w:t>Case Review and Discussion</w:t>
            </w:r>
          </w:p>
          <w:p w14:paraId="7689B6E9" w14:textId="77777777" w:rsidR="002F1959" w:rsidRDefault="002F1959" w:rsidP="002F1959">
            <w:pPr>
              <w:pStyle w:val="ListParagraph"/>
              <w:numPr>
                <w:ilvl w:val="1"/>
                <w:numId w:val="8"/>
              </w:numPr>
              <w:spacing w:line="240" w:lineRule="auto"/>
            </w:pPr>
            <w:r>
              <w:t>Case Analysis</w:t>
            </w:r>
          </w:p>
          <w:p w14:paraId="1C3AF5D1" w14:textId="77777777" w:rsidR="002F1959" w:rsidRDefault="002F1959" w:rsidP="002F1959">
            <w:pPr>
              <w:pStyle w:val="ListParagraph"/>
              <w:numPr>
                <w:ilvl w:val="1"/>
                <w:numId w:val="8"/>
              </w:numPr>
              <w:spacing w:line="240" w:lineRule="auto"/>
            </w:pPr>
            <w:r>
              <w:t>Response Planning &amp; Deliverables</w:t>
            </w:r>
          </w:p>
          <w:p w14:paraId="691AE12A" w14:textId="6C5C1FB1" w:rsidR="002F1959" w:rsidRDefault="002F1959" w:rsidP="002F1959">
            <w:pPr>
              <w:pStyle w:val="ListParagraph"/>
              <w:numPr>
                <w:ilvl w:val="0"/>
                <w:numId w:val="8"/>
              </w:numPr>
              <w:spacing w:line="240" w:lineRule="auto"/>
            </w:pPr>
            <w:r>
              <w:t>Organizational Leadership</w:t>
            </w:r>
          </w:p>
          <w:p w14:paraId="473CF787" w14:textId="77777777" w:rsidR="002F1959" w:rsidRDefault="002F1959" w:rsidP="002F1959">
            <w:pPr>
              <w:pStyle w:val="ListParagraph"/>
              <w:numPr>
                <w:ilvl w:val="1"/>
                <w:numId w:val="8"/>
              </w:numPr>
              <w:spacing w:line="240" w:lineRule="auto"/>
            </w:pPr>
            <w:r>
              <w:t>Case Review and Discussion</w:t>
            </w:r>
          </w:p>
          <w:p w14:paraId="08F0C5C5" w14:textId="77777777" w:rsidR="002F1959" w:rsidRDefault="002F1959" w:rsidP="002F1959">
            <w:pPr>
              <w:pStyle w:val="ListParagraph"/>
              <w:numPr>
                <w:ilvl w:val="1"/>
                <w:numId w:val="8"/>
              </w:numPr>
              <w:spacing w:line="240" w:lineRule="auto"/>
            </w:pPr>
            <w:r>
              <w:t>Case Analysis</w:t>
            </w:r>
          </w:p>
          <w:p w14:paraId="17DFD43C" w14:textId="77777777" w:rsidR="002F1959" w:rsidRDefault="002F1959" w:rsidP="002F1959">
            <w:pPr>
              <w:pStyle w:val="ListParagraph"/>
              <w:numPr>
                <w:ilvl w:val="1"/>
                <w:numId w:val="8"/>
              </w:numPr>
              <w:spacing w:line="240" w:lineRule="auto"/>
            </w:pPr>
            <w:r>
              <w:t>Response Planning &amp; Deliverables</w:t>
            </w:r>
          </w:p>
          <w:p w14:paraId="6B2C7A47" w14:textId="6A696A2B" w:rsidR="00002456" w:rsidRDefault="00002456" w:rsidP="002F1959">
            <w:pPr>
              <w:pStyle w:val="ListParagraph"/>
              <w:spacing w:line="240" w:lineRule="auto"/>
              <w:ind w:left="360"/>
            </w:pPr>
          </w:p>
        </w:tc>
      </w:tr>
      <w:tr w:rsidR="00201B8B" w14:paraId="75E0139B" w14:textId="77777777">
        <w:tc>
          <w:tcPr>
            <w:tcW w:w="11016" w:type="dxa"/>
          </w:tcPr>
          <w:p w14:paraId="1FAE1ECB" w14:textId="77777777" w:rsidR="00201B8B" w:rsidRDefault="00201B8B" w:rsidP="00201B8B">
            <w:pPr>
              <w:pStyle w:val="ListParagraph"/>
              <w:spacing w:line="240" w:lineRule="auto"/>
              <w:ind w:left="360"/>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98"/>
        <w:gridCol w:w="2961"/>
        <w:gridCol w:w="4536"/>
        <w:gridCol w:w="1285"/>
      </w:tblGrid>
      <w:tr w:rsidR="00752162" w:rsidRPr="00402602" w14:paraId="18C94B2C" w14:textId="77777777" w:rsidTr="003602C7">
        <w:trPr>
          <w:cantSplit/>
          <w:tblHeader/>
        </w:trPr>
        <w:tc>
          <w:tcPr>
            <w:tcW w:w="3279" w:type="dxa"/>
            <w:vAlign w:val="center"/>
          </w:tcPr>
          <w:p w14:paraId="01B5A5E4" w14:textId="77777777" w:rsidR="00752162" w:rsidRPr="00A83A6C" w:rsidRDefault="00752162" w:rsidP="003602C7">
            <w:pPr>
              <w:pStyle w:val="Heading5"/>
              <w:jc w:val="center"/>
            </w:pPr>
            <w:r w:rsidRPr="00A83A6C">
              <w:t>Name</w:t>
            </w:r>
          </w:p>
        </w:tc>
        <w:tc>
          <w:tcPr>
            <w:tcW w:w="3279" w:type="dxa"/>
            <w:vAlign w:val="center"/>
          </w:tcPr>
          <w:p w14:paraId="30A9BB99" w14:textId="77777777" w:rsidR="00752162" w:rsidRPr="00A83A6C" w:rsidRDefault="00752162" w:rsidP="003602C7">
            <w:pPr>
              <w:pStyle w:val="Heading5"/>
              <w:jc w:val="center"/>
            </w:pPr>
            <w:r w:rsidRPr="00A83A6C">
              <w:t>Position/affiliation</w:t>
            </w:r>
          </w:p>
        </w:tc>
        <w:bookmarkStart w:id="26" w:name="_Signature"/>
        <w:bookmarkEnd w:id="26"/>
        <w:tc>
          <w:tcPr>
            <w:tcW w:w="3280" w:type="dxa"/>
            <w:vAlign w:val="center"/>
          </w:tcPr>
          <w:p w14:paraId="7A8EB705" w14:textId="77777777" w:rsidR="00752162" w:rsidRPr="00A83A6C" w:rsidRDefault="00752162" w:rsidP="003602C7">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501034E0" w14:textId="77777777" w:rsidR="00752162" w:rsidRPr="00A83A6C" w:rsidRDefault="00752162" w:rsidP="003602C7">
            <w:pPr>
              <w:pStyle w:val="Heading5"/>
              <w:jc w:val="center"/>
            </w:pPr>
            <w:r w:rsidRPr="00A83A6C">
              <w:t>Date</w:t>
            </w:r>
          </w:p>
        </w:tc>
      </w:tr>
      <w:tr w:rsidR="00752162" w14:paraId="1CFCFBDE" w14:textId="77777777" w:rsidTr="003602C7">
        <w:trPr>
          <w:cantSplit/>
          <w:trHeight w:val="489"/>
        </w:trPr>
        <w:tc>
          <w:tcPr>
            <w:tcW w:w="3279" w:type="dxa"/>
            <w:vAlign w:val="center"/>
          </w:tcPr>
          <w:p w14:paraId="7D5589A2" w14:textId="77777777" w:rsidR="00752162" w:rsidRDefault="00752162" w:rsidP="003602C7">
            <w:pPr>
              <w:spacing w:line="240" w:lineRule="auto"/>
            </w:pPr>
            <w:r>
              <w:t xml:space="preserve">Holly </w:t>
            </w:r>
            <w:proofErr w:type="spellStart"/>
            <w:r>
              <w:t>Shadoian</w:t>
            </w:r>
            <w:proofErr w:type="spellEnd"/>
          </w:p>
        </w:tc>
        <w:tc>
          <w:tcPr>
            <w:tcW w:w="3279" w:type="dxa"/>
            <w:vAlign w:val="center"/>
          </w:tcPr>
          <w:p w14:paraId="558E03F6" w14:textId="77777777" w:rsidR="00752162" w:rsidRDefault="00752162" w:rsidP="003602C7">
            <w:pPr>
              <w:spacing w:line="240" w:lineRule="auto"/>
            </w:pPr>
            <w:r>
              <w:t>Vice Provost of Undergraduate Affairs/Program Director of BPS</w:t>
            </w:r>
          </w:p>
        </w:tc>
        <w:tc>
          <w:tcPr>
            <w:tcW w:w="3280" w:type="dxa"/>
            <w:vAlign w:val="center"/>
          </w:tcPr>
          <w:p w14:paraId="443AD4CD" w14:textId="77777777" w:rsidR="00752162" w:rsidRDefault="00752162" w:rsidP="003602C7">
            <w:pPr>
              <w:spacing w:line="240" w:lineRule="auto"/>
            </w:pPr>
            <w:r>
              <w:rPr>
                <w:noProof/>
              </w:rPr>
              <w:drawing>
                <wp:inline distT="0" distB="0" distL="0" distR="0" wp14:anchorId="5FEAF4CB" wp14:editId="53BDE95C">
                  <wp:extent cx="2743200" cy="6072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743200" cy="607273"/>
                          </a:xfrm>
                          <a:prstGeom prst="rect">
                            <a:avLst/>
                          </a:prstGeom>
                        </pic:spPr>
                      </pic:pic>
                    </a:graphicData>
                  </a:graphic>
                </wp:inline>
              </w:drawing>
            </w:r>
          </w:p>
        </w:tc>
        <w:tc>
          <w:tcPr>
            <w:tcW w:w="1178" w:type="dxa"/>
            <w:vAlign w:val="center"/>
          </w:tcPr>
          <w:p w14:paraId="20028D8C" w14:textId="77777777" w:rsidR="00752162" w:rsidRDefault="00752162" w:rsidP="003602C7">
            <w:pPr>
              <w:spacing w:line="240" w:lineRule="auto"/>
            </w:pPr>
            <w:r>
              <w:t>3/6/2023</w:t>
            </w:r>
          </w:p>
        </w:tc>
      </w:tr>
      <w:tr w:rsidR="00752162" w14:paraId="7D48E3FC" w14:textId="77777777" w:rsidTr="003602C7">
        <w:trPr>
          <w:cantSplit/>
          <w:trHeight w:val="489"/>
        </w:trPr>
        <w:tc>
          <w:tcPr>
            <w:tcW w:w="3279" w:type="dxa"/>
            <w:vAlign w:val="center"/>
          </w:tcPr>
          <w:p w14:paraId="30573C7B" w14:textId="77777777" w:rsidR="00752162" w:rsidRDefault="00752162" w:rsidP="003602C7">
            <w:pPr>
              <w:spacing w:line="240" w:lineRule="auto"/>
            </w:pPr>
            <w:r>
              <w:t>Giselle Auger</w:t>
            </w:r>
          </w:p>
        </w:tc>
        <w:tc>
          <w:tcPr>
            <w:tcW w:w="3279" w:type="dxa"/>
            <w:vAlign w:val="center"/>
          </w:tcPr>
          <w:p w14:paraId="1DB80371" w14:textId="77777777" w:rsidR="00752162" w:rsidRDefault="00752162" w:rsidP="003602C7">
            <w:pPr>
              <w:spacing w:line="240" w:lineRule="auto"/>
            </w:pPr>
            <w:r>
              <w:t>Chair of Communication</w:t>
            </w:r>
          </w:p>
        </w:tc>
        <w:tc>
          <w:tcPr>
            <w:tcW w:w="3280" w:type="dxa"/>
            <w:vAlign w:val="center"/>
          </w:tcPr>
          <w:p w14:paraId="3768C7D7" w14:textId="77777777" w:rsidR="00752162" w:rsidRDefault="00752162" w:rsidP="003602C7">
            <w:pPr>
              <w:spacing w:line="240" w:lineRule="auto"/>
            </w:pPr>
            <w:r>
              <w:t>Giselle A. Auger</w:t>
            </w:r>
          </w:p>
        </w:tc>
        <w:tc>
          <w:tcPr>
            <w:tcW w:w="1178" w:type="dxa"/>
            <w:vAlign w:val="center"/>
          </w:tcPr>
          <w:p w14:paraId="49C74903" w14:textId="77777777" w:rsidR="00752162" w:rsidRDefault="00752162" w:rsidP="003602C7">
            <w:pPr>
              <w:spacing w:line="240" w:lineRule="auto"/>
            </w:pPr>
            <w:r>
              <w:t>2/21/2023</w:t>
            </w:r>
          </w:p>
        </w:tc>
      </w:tr>
      <w:tr w:rsidR="00752162" w14:paraId="0B8CCD0A" w14:textId="77777777" w:rsidTr="003602C7">
        <w:trPr>
          <w:cantSplit/>
          <w:trHeight w:val="489"/>
        </w:trPr>
        <w:tc>
          <w:tcPr>
            <w:tcW w:w="3279" w:type="dxa"/>
            <w:vAlign w:val="center"/>
          </w:tcPr>
          <w:p w14:paraId="705F29F6" w14:textId="77777777" w:rsidR="00752162" w:rsidRDefault="00752162" w:rsidP="003602C7">
            <w:pPr>
              <w:spacing w:line="240" w:lineRule="auto"/>
            </w:pPr>
            <w:r>
              <w:t>Earl Simson</w:t>
            </w:r>
          </w:p>
        </w:tc>
        <w:tc>
          <w:tcPr>
            <w:tcW w:w="3279" w:type="dxa"/>
            <w:vAlign w:val="center"/>
          </w:tcPr>
          <w:p w14:paraId="0DD9C678" w14:textId="77777777" w:rsidR="00752162" w:rsidRDefault="00752162" w:rsidP="003602C7">
            <w:pPr>
              <w:spacing w:line="240" w:lineRule="auto"/>
            </w:pPr>
            <w:r>
              <w:t>Dean of Faculty of Arts &amp; Sciences</w:t>
            </w:r>
          </w:p>
        </w:tc>
        <w:tc>
          <w:tcPr>
            <w:tcW w:w="3280" w:type="dxa"/>
            <w:vAlign w:val="center"/>
          </w:tcPr>
          <w:p w14:paraId="769FA60F" w14:textId="77777777" w:rsidR="00752162" w:rsidRDefault="00752162" w:rsidP="003602C7">
            <w:pPr>
              <w:spacing w:line="240" w:lineRule="auto"/>
            </w:pPr>
            <w:r>
              <w:rPr>
                <w:rFonts w:ascii="Brush Script MT" w:hAnsi="Brush Script MT"/>
                <w:sz w:val="28"/>
              </w:rPr>
              <w:t>Earl Simson</w:t>
            </w:r>
          </w:p>
        </w:tc>
        <w:tc>
          <w:tcPr>
            <w:tcW w:w="1178" w:type="dxa"/>
            <w:vAlign w:val="center"/>
          </w:tcPr>
          <w:p w14:paraId="65B27DB1" w14:textId="77777777" w:rsidR="00752162" w:rsidRDefault="00752162" w:rsidP="003602C7">
            <w:pPr>
              <w:spacing w:line="240" w:lineRule="auto"/>
            </w:pPr>
            <w:r>
              <w:t>3/6/2023</w:t>
            </w:r>
          </w:p>
        </w:tc>
      </w:tr>
      <w:tr w:rsidR="00752162" w14:paraId="01A63279" w14:textId="77777777" w:rsidTr="003602C7">
        <w:trPr>
          <w:cantSplit/>
          <w:trHeight w:val="489"/>
        </w:trPr>
        <w:tc>
          <w:tcPr>
            <w:tcW w:w="3279" w:type="dxa"/>
            <w:vAlign w:val="center"/>
          </w:tcPr>
          <w:p w14:paraId="33A2B507" w14:textId="77777777" w:rsidR="00752162" w:rsidRDefault="00752162" w:rsidP="003602C7">
            <w:pPr>
              <w:spacing w:line="240" w:lineRule="auto"/>
            </w:pPr>
            <w:r>
              <w:t>Jen Giroux</w:t>
            </w:r>
          </w:p>
        </w:tc>
        <w:tc>
          <w:tcPr>
            <w:tcW w:w="3279" w:type="dxa"/>
            <w:vAlign w:val="center"/>
          </w:tcPr>
          <w:p w14:paraId="04079075" w14:textId="77777777" w:rsidR="00752162" w:rsidRDefault="00752162" w:rsidP="003602C7">
            <w:pPr>
              <w:spacing w:line="240" w:lineRule="auto"/>
            </w:pPr>
            <w:r w:rsidRPr="0092134C">
              <w:rPr>
                <w:rStyle w:val="Strong"/>
                <w:b w:val="0"/>
                <w:bCs/>
                <w:color w:val="000000" w:themeColor="text1"/>
              </w:rPr>
              <w:t>Associate Vice President of Professional Studies and Continuing Education</w:t>
            </w:r>
          </w:p>
        </w:tc>
        <w:tc>
          <w:tcPr>
            <w:tcW w:w="3280" w:type="dxa"/>
            <w:vAlign w:val="center"/>
          </w:tcPr>
          <w:p w14:paraId="313D93D9" w14:textId="77777777" w:rsidR="00752162" w:rsidRDefault="00752162" w:rsidP="003602C7">
            <w:pPr>
              <w:spacing w:line="240" w:lineRule="auto"/>
            </w:pPr>
            <w:r>
              <w:t>*</w:t>
            </w:r>
            <w:proofErr w:type="gramStart"/>
            <w:r>
              <w:t>approved</w:t>
            </w:r>
            <w:proofErr w:type="gramEnd"/>
            <w:r>
              <w:t xml:space="preserve"> by email</w:t>
            </w:r>
          </w:p>
        </w:tc>
        <w:tc>
          <w:tcPr>
            <w:tcW w:w="1178" w:type="dxa"/>
            <w:vAlign w:val="center"/>
          </w:tcPr>
          <w:p w14:paraId="225DC047" w14:textId="77777777" w:rsidR="00752162" w:rsidRDefault="00752162" w:rsidP="003602C7">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0EBA8980" w:rsidR="00115A68" w:rsidRDefault="00115A68" w:rsidP="0015571B">
            <w:pPr>
              <w:spacing w:line="240" w:lineRule="auto"/>
            </w:pPr>
          </w:p>
        </w:tc>
        <w:tc>
          <w:tcPr>
            <w:tcW w:w="3279" w:type="dxa"/>
            <w:vAlign w:val="center"/>
          </w:tcPr>
          <w:p w14:paraId="12B14668" w14:textId="301A1B60" w:rsidR="00115A68" w:rsidRDefault="00115A68" w:rsidP="0015571B">
            <w:pPr>
              <w:spacing w:line="240" w:lineRule="auto"/>
            </w:pPr>
          </w:p>
        </w:tc>
        <w:tc>
          <w:tcPr>
            <w:tcW w:w="3280" w:type="dxa"/>
            <w:vAlign w:val="center"/>
          </w:tcPr>
          <w:p w14:paraId="35E6C3B2" w14:textId="3383B685" w:rsidR="00115A68" w:rsidRDefault="00115A68" w:rsidP="0015571B">
            <w:pPr>
              <w:spacing w:line="240" w:lineRule="auto"/>
            </w:pPr>
          </w:p>
        </w:tc>
        <w:tc>
          <w:tcPr>
            <w:tcW w:w="1178" w:type="dxa"/>
            <w:vAlign w:val="center"/>
          </w:tcPr>
          <w:p w14:paraId="70EE5B2D" w14:textId="3832E24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DE93" w14:textId="77777777" w:rsidR="00E33C63" w:rsidRDefault="00E33C63" w:rsidP="00FA78CA">
      <w:pPr>
        <w:spacing w:line="240" w:lineRule="auto"/>
      </w:pPr>
      <w:r>
        <w:separator/>
      </w:r>
    </w:p>
  </w:endnote>
  <w:endnote w:type="continuationSeparator" w:id="0">
    <w:p w14:paraId="107D1688" w14:textId="77777777" w:rsidR="00E33C63" w:rsidRDefault="00E33C6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BDAC" w14:textId="77777777" w:rsidR="00E33C63" w:rsidRDefault="00E33C63" w:rsidP="00FA78CA">
      <w:pPr>
        <w:spacing w:line="240" w:lineRule="auto"/>
      </w:pPr>
      <w:r>
        <w:separator/>
      </w:r>
    </w:p>
  </w:footnote>
  <w:footnote w:type="continuationSeparator" w:id="0">
    <w:p w14:paraId="11B10928" w14:textId="77777777" w:rsidR="00E33C63" w:rsidRDefault="00E33C6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E4E196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E71C5">
      <w:rPr>
        <w:color w:val="4F6228"/>
      </w:rPr>
      <w:t>22-23-064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E71C5">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72494380">
    <w:abstractNumId w:val="11"/>
  </w:num>
  <w:num w:numId="2" w16cid:durableId="832457142">
    <w:abstractNumId w:val="3"/>
  </w:num>
  <w:num w:numId="3" w16cid:durableId="582222503">
    <w:abstractNumId w:val="9"/>
  </w:num>
  <w:num w:numId="4" w16cid:durableId="277028569">
    <w:abstractNumId w:val="1"/>
  </w:num>
  <w:num w:numId="5" w16cid:durableId="14769133">
    <w:abstractNumId w:val="5"/>
  </w:num>
  <w:num w:numId="6" w16cid:durableId="633372285">
    <w:abstractNumId w:val="12"/>
  </w:num>
  <w:num w:numId="7" w16cid:durableId="184373008">
    <w:abstractNumId w:val="2"/>
  </w:num>
  <w:num w:numId="8" w16cid:durableId="43069387">
    <w:abstractNumId w:val="8"/>
  </w:num>
  <w:num w:numId="9" w16cid:durableId="1040400387">
    <w:abstractNumId w:val="10"/>
  </w:num>
  <w:num w:numId="10" w16cid:durableId="1182205798">
    <w:abstractNumId w:val="4"/>
  </w:num>
  <w:num w:numId="11" w16cid:durableId="340663034">
    <w:abstractNumId w:val="13"/>
  </w:num>
  <w:num w:numId="12" w16cid:durableId="215823349">
    <w:abstractNumId w:val="7"/>
  </w:num>
  <w:num w:numId="13" w16cid:durableId="771166569">
    <w:abstractNumId w:val="0"/>
  </w:num>
  <w:num w:numId="14" w16cid:durableId="1215462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2456"/>
    <w:rsid w:val="00005535"/>
    <w:rsid w:val="00010085"/>
    <w:rsid w:val="00013152"/>
    <w:rsid w:val="0002048B"/>
    <w:rsid w:val="00025778"/>
    <w:rsid w:val="00027199"/>
    <w:rsid w:val="000301C7"/>
    <w:rsid w:val="00033392"/>
    <w:rsid w:val="00034C37"/>
    <w:rsid w:val="0004554C"/>
    <w:rsid w:val="000556B3"/>
    <w:rsid w:val="0005769F"/>
    <w:rsid w:val="000801BC"/>
    <w:rsid w:val="000810FF"/>
    <w:rsid w:val="0009644B"/>
    <w:rsid w:val="000A36CD"/>
    <w:rsid w:val="000D1497"/>
    <w:rsid w:val="000D21F2"/>
    <w:rsid w:val="000E2CBA"/>
    <w:rsid w:val="000F4A33"/>
    <w:rsid w:val="001010FA"/>
    <w:rsid w:val="00101BA4"/>
    <w:rsid w:val="0010291E"/>
    <w:rsid w:val="00103452"/>
    <w:rsid w:val="00115A68"/>
    <w:rsid w:val="0011690A"/>
    <w:rsid w:val="00120C12"/>
    <w:rsid w:val="00126C13"/>
    <w:rsid w:val="001278A4"/>
    <w:rsid w:val="0013176C"/>
    <w:rsid w:val="00131B87"/>
    <w:rsid w:val="001429AA"/>
    <w:rsid w:val="00155826"/>
    <w:rsid w:val="001602CC"/>
    <w:rsid w:val="001622D2"/>
    <w:rsid w:val="00175D3F"/>
    <w:rsid w:val="00176C55"/>
    <w:rsid w:val="001778A3"/>
    <w:rsid w:val="00181A4B"/>
    <w:rsid w:val="00191F3C"/>
    <w:rsid w:val="001A1D27"/>
    <w:rsid w:val="001A3321"/>
    <w:rsid w:val="001A37FB"/>
    <w:rsid w:val="001A51ED"/>
    <w:rsid w:val="001A6CA7"/>
    <w:rsid w:val="001B2E3A"/>
    <w:rsid w:val="001B64B5"/>
    <w:rsid w:val="001C3A09"/>
    <w:rsid w:val="001D6E18"/>
    <w:rsid w:val="001E35C8"/>
    <w:rsid w:val="001F78B6"/>
    <w:rsid w:val="0020058E"/>
    <w:rsid w:val="00201B8B"/>
    <w:rsid w:val="0020720A"/>
    <w:rsid w:val="00237355"/>
    <w:rsid w:val="00237B08"/>
    <w:rsid w:val="00241866"/>
    <w:rsid w:val="002431BA"/>
    <w:rsid w:val="00250659"/>
    <w:rsid w:val="002578DB"/>
    <w:rsid w:val="00263D78"/>
    <w:rsid w:val="0026461B"/>
    <w:rsid w:val="00266820"/>
    <w:rsid w:val="00270AB3"/>
    <w:rsid w:val="0027634D"/>
    <w:rsid w:val="00284473"/>
    <w:rsid w:val="00290E18"/>
    <w:rsid w:val="00292D43"/>
    <w:rsid w:val="00293639"/>
    <w:rsid w:val="00295F2B"/>
    <w:rsid w:val="00296BA1"/>
    <w:rsid w:val="0029768B"/>
    <w:rsid w:val="002A3788"/>
    <w:rsid w:val="002B1FF7"/>
    <w:rsid w:val="002B21F9"/>
    <w:rsid w:val="002B24F6"/>
    <w:rsid w:val="002B7880"/>
    <w:rsid w:val="002C3D63"/>
    <w:rsid w:val="002D0316"/>
    <w:rsid w:val="002D194C"/>
    <w:rsid w:val="002F0241"/>
    <w:rsid w:val="002F1959"/>
    <w:rsid w:val="002F36B8"/>
    <w:rsid w:val="00310D95"/>
    <w:rsid w:val="003153C3"/>
    <w:rsid w:val="00345149"/>
    <w:rsid w:val="00350470"/>
    <w:rsid w:val="0037253D"/>
    <w:rsid w:val="00376A8B"/>
    <w:rsid w:val="003A3A4F"/>
    <w:rsid w:val="003A45F6"/>
    <w:rsid w:val="003B4A52"/>
    <w:rsid w:val="003C1A54"/>
    <w:rsid w:val="003C511E"/>
    <w:rsid w:val="003D7372"/>
    <w:rsid w:val="003E539A"/>
    <w:rsid w:val="003F099C"/>
    <w:rsid w:val="003F4E82"/>
    <w:rsid w:val="00402602"/>
    <w:rsid w:val="004105B6"/>
    <w:rsid w:val="00412861"/>
    <w:rsid w:val="00423D8B"/>
    <w:rsid w:val="004254A0"/>
    <w:rsid w:val="00426C3A"/>
    <w:rsid w:val="004313E6"/>
    <w:rsid w:val="004403BD"/>
    <w:rsid w:val="00442EEA"/>
    <w:rsid w:val="00454E79"/>
    <w:rsid w:val="004772AF"/>
    <w:rsid w:val="004779B4"/>
    <w:rsid w:val="00480FAA"/>
    <w:rsid w:val="004E57C5"/>
    <w:rsid w:val="004E79A5"/>
    <w:rsid w:val="00500420"/>
    <w:rsid w:val="00501170"/>
    <w:rsid w:val="00517DB2"/>
    <w:rsid w:val="00526851"/>
    <w:rsid w:val="005275F1"/>
    <w:rsid w:val="00541F11"/>
    <w:rsid w:val="005473BC"/>
    <w:rsid w:val="005851AF"/>
    <w:rsid w:val="005873E3"/>
    <w:rsid w:val="00590089"/>
    <w:rsid w:val="00590188"/>
    <w:rsid w:val="0059448E"/>
    <w:rsid w:val="005A04C7"/>
    <w:rsid w:val="005B1049"/>
    <w:rsid w:val="005C23BD"/>
    <w:rsid w:val="005C3F83"/>
    <w:rsid w:val="005D389E"/>
    <w:rsid w:val="005D5A4E"/>
    <w:rsid w:val="005E2D3D"/>
    <w:rsid w:val="005F2A05"/>
    <w:rsid w:val="005F378F"/>
    <w:rsid w:val="0061535B"/>
    <w:rsid w:val="006575EA"/>
    <w:rsid w:val="00670869"/>
    <w:rsid w:val="0067150A"/>
    <w:rsid w:val="006761E1"/>
    <w:rsid w:val="00683987"/>
    <w:rsid w:val="00694B95"/>
    <w:rsid w:val="006970B0"/>
    <w:rsid w:val="006A5357"/>
    <w:rsid w:val="006A6017"/>
    <w:rsid w:val="006B20A9"/>
    <w:rsid w:val="006B2997"/>
    <w:rsid w:val="006E365C"/>
    <w:rsid w:val="006E3AF2"/>
    <w:rsid w:val="006E6680"/>
    <w:rsid w:val="006F7F90"/>
    <w:rsid w:val="00704CFF"/>
    <w:rsid w:val="00705819"/>
    <w:rsid w:val="00706745"/>
    <w:rsid w:val="007072F7"/>
    <w:rsid w:val="00714B57"/>
    <w:rsid w:val="0074235B"/>
    <w:rsid w:val="00742844"/>
    <w:rsid w:val="0074395D"/>
    <w:rsid w:val="00743AD2"/>
    <w:rsid w:val="007445F4"/>
    <w:rsid w:val="00752162"/>
    <w:rsid w:val="007527B7"/>
    <w:rsid w:val="007554DE"/>
    <w:rsid w:val="00760EA6"/>
    <w:rsid w:val="00766256"/>
    <w:rsid w:val="00772E93"/>
    <w:rsid w:val="00776415"/>
    <w:rsid w:val="00781174"/>
    <w:rsid w:val="00786B0A"/>
    <w:rsid w:val="00795D54"/>
    <w:rsid w:val="007964A1"/>
    <w:rsid w:val="00796AF7"/>
    <w:rsid w:val="007970C3"/>
    <w:rsid w:val="007A5702"/>
    <w:rsid w:val="007B10BE"/>
    <w:rsid w:val="007F4255"/>
    <w:rsid w:val="008100C0"/>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D5871"/>
    <w:rsid w:val="008E07D4"/>
    <w:rsid w:val="008E0A12"/>
    <w:rsid w:val="008E0FCD"/>
    <w:rsid w:val="008E3EFA"/>
    <w:rsid w:val="008E6068"/>
    <w:rsid w:val="008F175C"/>
    <w:rsid w:val="008F3474"/>
    <w:rsid w:val="00905E67"/>
    <w:rsid w:val="00913143"/>
    <w:rsid w:val="00916445"/>
    <w:rsid w:val="00934884"/>
    <w:rsid w:val="00935611"/>
    <w:rsid w:val="00936421"/>
    <w:rsid w:val="00941342"/>
    <w:rsid w:val="009458D2"/>
    <w:rsid w:val="00946B20"/>
    <w:rsid w:val="0098046D"/>
    <w:rsid w:val="00984B36"/>
    <w:rsid w:val="009A4E6F"/>
    <w:rsid w:val="009A58C1"/>
    <w:rsid w:val="009B0081"/>
    <w:rsid w:val="009B4B02"/>
    <w:rsid w:val="009C1440"/>
    <w:rsid w:val="009F029C"/>
    <w:rsid w:val="009F2F3E"/>
    <w:rsid w:val="009F6B32"/>
    <w:rsid w:val="009F6D67"/>
    <w:rsid w:val="00A01611"/>
    <w:rsid w:val="00A04A92"/>
    <w:rsid w:val="00A06E22"/>
    <w:rsid w:val="00A11DCD"/>
    <w:rsid w:val="00A32214"/>
    <w:rsid w:val="00A442D7"/>
    <w:rsid w:val="00A54783"/>
    <w:rsid w:val="00A5525B"/>
    <w:rsid w:val="00A56D5F"/>
    <w:rsid w:val="00A6264E"/>
    <w:rsid w:val="00A703CD"/>
    <w:rsid w:val="00A72282"/>
    <w:rsid w:val="00A76B76"/>
    <w:rsid w:val="00A83A6C"/>
    <w:rsid w:val="00A85BAB"/>
    <w:rsid w:val="00A87611"/>
    <w:rsid w:val="00A94B5A"/>
    <w:rsid w:val="00A960DC"/>
    <w:rsid w:val="00AA5F73"/>
    <w:rsid w:val="00AC3032"/>
    <w:rsid w:val="00AC7094"/>
    <w:rsid w:val="00AE40D5"/>
    <w:rsid w:val="00AE5302"/>
    <w:rsid w:val="00AE552A"/>
    <w:rsid w:val="00AE78C2"/>
    <w:rsid w:val="00AE7A3D"/>
    <w:rsid w:val="00AF7389"/>
    <w:rsid w:val="00B12BAB"/>
    <w:rsid w:val="00B20954"/>
    <w:rsid w:val="00B24AAC"/>
    <w:rsid w:val="00B26970"/>
    <w:rsid w:val="00B26F16"/>
    <w:rsid w:val="00B35315"/>
    <w:rsid w:val="00B4771F"/>
    <w:rsid w:val="00B4784B"/>
    <w:rsid w:val="00B51B79"/>
    <w:rsid w:val="00B570A6"/>
    <w:rsid w:val="00B605CE"/>
    <w:rsid w:val="00B649C4"/>
    <w:rsid w:val="00B77369"/>
    <w:rsid w:val="00B82B64"/>
    <w:rsid w:val="00B85F49"/>
    <w:rsid w:val="00B862BF"/>
    <w:rsid w:val="00B87B39"/>
    <w:rsid w:val="00BB11B9"/>
    <w:rsid w:val="00BC2A73"/>
    <w:rsid w:val="00BC42B6"/>
    <w:rsid w:val="00BF1795"/>
    <w:rsid w:val="00BF30C5"/>
    <w:rsid w:val="00C0654C"/>
    <w:rsid w:val="00C104D3"/>
    <w:rsid w:val="00C11283"/>
    <w:rsid w:val="00C23ADE"/>
    <w:rsid w:val="00C25F9D"/>
    <w:rsid w:val="00C31E83"/>
    <w:rsid w:val="00C344AB"/>
    <w:rsid w:val="00C518C1"/>
    <w:rsid w:val="00C53751"/>
    <w:rsid w:val="00C57281"/>
    <w:rsid w:val="00C61286"/>
    <w:rsid w:val="00C63F4F"/>
    <w:rsid w:val="00C94576"/>
    <w:rsid w:val="00C969FA"/>
    <w:rsid w:val="00C97577"/>
    <w:rsid w:val="00CA71A8"/>
    <w:rsid w:val="00CC03A7"/>
    <w:rsid w:val="00CC0502"/>
    <w:rsid w:val="00CC3E7A"/>
    <w:rsid w:val="00CD18DD"/>
    <w:rsid w:val="00CD4615"/>
    <w:rsid w:val="00CF0458"/>
    <w:rsid w:val="00CF0A1D"/>
    <w:rsid w:val="00D47013"/>
    <w:rsid w:val="00D56C09"/>
    <w:rsid w:val="00D64DF4"/>
    <w:rsid w:val="00D6514B"/>
    <w:rsid w:val="00D65F02"/>
    <w:rsid w:val="00D713D7"/>
    <w:rsid w:val="00D75B84"/>
    <w:rsid w:val="00D75FF8"/>
    <w:rsid w:val="00D76459"/>
    <w:rsid w:val="00D81769"/>
    <w:rsid w:val="00D968DA"/>
    <w:rsid w:val="00D96C1E"/>
    <w:rsid w:val="00DA1CC6"/>
    <w:rsid w:val="00DA3D9C"/>
    <w:rsid w:val="00DA73A0"/>
    <w:rsid w:val="00DB23D4"/>
    <w:rsid w:val="00DB2F97"/>
    <w:rsid w:val="00DB63D4"/>
    <w:rsid w:val="00DC1125"/>
    <w:rsid w:val="00DC15D9"/>
    <w:rsid w:val="00DD69AE"/>
    <w:rsid w:val="00DE2B7A"/>
    <w:rsid w:val="00DF4FCD"/>
    <w:rsid w:val="00DF7C07"/>
    <w:rsid w:val="00E26FAA"/>
    <w:rsid w:val="00E33C63"/>
    <w:rsid w:val="00E36899"/>
    <w:rsid w:val="00E36AF7"/>
    <w:rsid w:val="00E4755D"/>
    <w:rsid w:val="00E500F9"/>
    <w:rsid w:val="00E60627"/>
    <w:rsid w:val="00E641DE"/>
    <w:rsid w:val="00E81D49"/>
    <w:rsid w:val="00E95018"/>
    <w:rsid w:val="00EB33FD"/>
    <w:rsid w:val="00EB7EC3"/>
    <w:rsid w:val="00EC194E"/>
    <w:rsid w:val="00EC38F4"/>
    <w:rsid w:val="00EC63A4"/>
    <w:rsid w:val="00EC7B24"/>
    <w:rsid w:val="00ED0D58"/>
    <w:rsid w:val="00ED1712"/>
    <w:rsid w:val="00F15B95"/>
    <w:rsid w:val="00F24355"/>
    <w:rsid w:val="00F3256C"/>
    <w:rsid w:val="00F32980"/>
    <w:rsid w:val="00F409A9"/>
    <w:rsid w:val="00F42F5D"/>
    <w:rsid w:val="00F50687"/>
    <w:rsid w:val="00F62BE0"/>
    <w:rsid w:val="00F64260"/>
    <w:rsid w:val="00F70A0B"/>
    <w:rsid w:val="00F80017"/>
    <w:rsid w:val="00F8288D"/>
    <w:rsid w:val="00F84B65"/>
    <w:rsid w:val="00F871BA"/>
    <w:rsid w:val="00FA2386"/>
    <w:rsid w:val="00FA6359"/>
    <w:rsid w:val="00FA6998"/>
    <w:rsid w:val="00FA769F"/>
    <w:rsid w:val="00FA78CA"/>
    <w:rsid w:val="00FB1042"/>
    <w:rsid w:val="00FC6E25"/>
    <w:rsid w:val="00FD377D"/>
    <w:rsid w:val="00FD4F29"/>
    <w:rsid w:val="00FE12D8"/>
    <w:rsid w:val="00FE6A1D"/>
    <w:rsid w:val="00FE71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754">
      <w:bodyDiv w:val="1"/>
      <w:marLeft w:val="0"/>
      <w:marRight w:val="0"/>
      <w:marTop w:val="0"/>
      <w:marBottom w:val="0"/>
      <w:divBdr>
        <w:top w:val="none" w:sz="0" w:space="0" w:color="auto"/>
        <w:left w:val="none" w:sz="0" w:space="0" w:color="auto"/>
        <w:bottom w:val="none" w:sz="0" w:space="0" w:color="auto"/>
        <w:right w:val="none" w:sz="0" w:space="0" w:color="auto"/>
      </w:divBdr>
    </w:div>
    <w:div w:id="576137712">
      <w:bodyDiv w:val="1"/>
      <w:marLeft w:val="0"/>
      <w:marRight w:val="0"/>
      <w:marTop w:val="0"/>
      <w:marBottom w:val="0"/>
      <w:divBdr>
        <w:top w:val="none" w:sz="0" w:space="0" w:color="auto"/>
        <w:left w:val="none" w:sz="0" w:space="0" w:color="auto"/>
        <w:bottom w:val="none" w:sz="0" w:space="0" w:color="auto"/>
        <w:right w:val="none" w:sz="0" w:space="0" w:color="auto"/>
      </w:divBdr>
    </w:div>
    <w:div w:id="786892611">
      <w:bodyDiv w:val="1"/>
      <w:marLeft w:val="0"/>
      <w:marRight w:val="0"/>
      <w:marTop w:val="0"/>
      <w:marBottom w:val="0"/>
      <w:divBdr>
        <w:top w:val="none" w:sz="0" w:space="0" w:color="auto"/>
        <w:left w:val="none" w:sz="0" w:space="0" w:color="auto"/>
        <w:bottom w:val="none" w:sz="0" w:space="0" w:color="auto"/>
        <w:right w:val="none" w:sz="0" w:space="0" w:color="auto"/>
      </w:divBdr>
    </w:div>
    <w:div w:id="93667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13</cp:revision>
  <cp:lastPrinted>2015-10-02T15:20:00Z</cp:lastPrinted>
  <dcterms:created xsi:type="dcterms:W3CDTF">2023-02-28T23:21:00Z</dcterms:created>
  <dcterms:modified xsi:type="dcterms:W3CDTF">2023-03-06T21:33:00Z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