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13D74E61" w:rsidR="00F64260" w:rsidRPr="00A83A6C" w:rsidRDefault="00153044" w:rsidP="00B862BF">
            <w:pPr>
              <w:pStyle w:val="Heading5"/>
              <w:rPr>
                <w:b/>
              </w:rPr>
            </w:pPr>
            <w:bookmarkStart w:id="0" w:name="Proposal"/>
            <w:bookmarkEnd w:id="0"/>
            <w:r>
              <w:rPr>
                <w:b/>
              </w:rPr>
              <w:t>BIOT 4</w:t>
            </w:r>
            <w:r w:rsidR="00A960E2">
              <w:rPr>
                <w:b/>
              </w:rPr>
              <w:t>65</w:t>
            </w:r>
            <w:r>
              <w:rPr>
                <w:b/>
              </w:rPr>
              <w:t>W Biotechnology Internship Seminar</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A812F52"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3520E90" w:rsidR="00F64260" w:rsidRPr="005F2A05" w:rsidRDefault="00F64260" w:rsidP="000A36CD">
            <w:pPr>
              <w:rPr>
                <w:b/>
              </w:rPr>
            </w:pPr>
            <w:bookmarkStart w:id="4" w:name="type"/>
            <w:r w:rsidRPr="005F2A05">
              <w:rPr>
                <w:b/>
              </w:rPr>
              <w:t xml:space="preserve">Course: </w:t>
            </w:r>
            <w:r>
              <w:rPr>
                <w:b/>
              </w:rPr>
              <w:t xml:space="preserve"> </w:t>
            </w:r>
            <w:r w:rsidRPr="005F2A05">
              <w:rPr>
                <w:b/>
              </w:rPr>
              <w:t>creation</w:t>
            </w:r>
            <w:bookmarkStart w:id="5" w:name="deletion"/>
            <w:bookmarkStart w:id="6" w:name="revision"/>
            <w:bookmarkEnd w:id="4"/>
            <w:bookmarkEnd w:id="5"/>
            <w:bookmarkEnd w:id="6"/>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7714D32" w:rsidR="00F64260" w:rsidRPr="00B605CE" w:rsidRDefault="00300DFD" w:rsidP="00B862BF">
            <w:pPr>
              <w:rPr>
                <w:b/>
              </w:rPr>
            </w:pPr>
            <w:bookmarkStart w:id="7" w:name="Originator"/>
            <w:bookmarkEnd w:id="7"/>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23B2877" w:rsidR="00F64260" w:rsidRPr="00B605CE" w:rsidRDefault="00300DFD" w:rsidP="00B862BF">
            <w:pPr>
              <w:rPr>
                <w:b/>
              </w:rPr>
            </w:pPr>
            <w:bookmarkStart w:id="8" w:name="home_dept"/>
            <w:bookmarkEnd w:id="8"/>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798F06C7" w14:textId="77777777" w:rsidR="00256973" w:rsidRPr="00256973" w:rsidRDefault="00256973" w:rsidP="00256973">
            <w:pPr>
              <w:spacing w:line="240" w:lineRule="auto"/>
              <w:rPr>
                <w:b/>
                <w:color w:val="000000" w:themeColor="text1"/>
              </w:rPr>
            </w:pPr>
            <w:bookmarkStart w:id="9" w:name="Rationale"/>
            <w:bookmarkEnd w:id="9"/>
          </w:p>
          <w:p w14:paraId="27E0D044" w14:textId="410E8CCE" w:rsidR="00F64260" w:rsidRPr="00153044" w:rsidRDefault="00256973">
            <w:pPr>
              <w:spacing w:line="240" w:lineRule="auto"/>
              <w:rPr>
                <w:b/>
                <w:color w:val="000000" w:themeColor="text1"/>
              </w:rPr>
            </w:pPr>
            <w:r w:rsidRPr="00256973">
              <w:rPr>
                <w:b/>
                <w:color w:val="000000" w:themeColor="text1"/>
              </w:rPr>
              <w:t>This course is the capstone course for the Biotechnology BS degree and is designed to be taken concurrently with</w:t>
            </w:r>
            <w:r w:rsidR="00105C55">
              <w:rPr>
                <w:b/>
                <w:color w:val="000000" w:themeColor="text1"/>
              </w:rPr>
              <w:t xml:space="preserve"> the internship experience</w:t>
            </w:r>
            <w:r w:rsidRPr="00256973">
              <w:rPr>
                <w:b/>
                <w:color w:val="000000" w:themeColor="text1"/>
              </w:rPr>
              <w:t xml:space="preserve"> </w:t>
            </w:r>
            <w:r w:rsidR="00105C55">
              <w:rPr>
                <w:b/>
                <w:color w:val="000000" w:themeColor="text1"/>
              </w:rPr>
              <w:t>(</w:t>
            </w:r>
            <w:r w:rsidRPr="00256973">
              <w:rPr>
                <w:b/>
                <w:color w:val="000000" w:themeColor="text1"/>
              </w:rPr>
              <w:t>BIOT</w:t>
            </w:r>
            <w:r w:rsidR="0053619D">
              <w:rPr>
                <w:b/>
                <w:color w:val="000000" w:themeColor="text1"/>
              </w:rPr>
              <w:t xml:space="preserve"> </w:t>
            </w:r>
            <w:r w:rsidR="00490046">
              <w:rPr>
                <w:b/>
                <w:color w:val="000000" w:themeColor="text1"/>
              </w:rPr>
              <w:t>406</w:t>
            </w:r>
            <w:r w:rsidR="00A960E2">
              <w:rPr>
                <w:b/>
                <w:color w:val="000000" w:themeColor="text1"/>
              </w:rPr>
              <w:t>-4</w:t>
            </w:r>
            <w:r w:rsidR="00490046">
              <w:rPr>
                <w:b/>
                <w:color w:val="000000" w:themeColor="text1"/>
              </w:rPr>
              <w:t>10</w:t>
            </w:r>
            <w:r w:rsidR="00105C55">
              <w:rPr>
                <w:b/>
                <w:color w:val="000000" w:themeColor="text1"/>
              </w:rPr>
              <w:t>)</w:t>
            </w:r>
            <w:r w:rsidRPr="00256973">
              <w:rPr>
                <w:b/>
                <w:color w:val="000000" w:themeColor="text1"/>
              </w:rPr>
              <w:t>.  In this course students will write resumes, cover letters, and research papers based upon primary scientific literature.  Students will discuss their internship experiences in class presentations at the end of the semester.</w:t>
            </w:r>
            <w:r w:rsidR="00E570F7">
              <w:rPr>
                <w:b/>
                <w:color w:val="000000" w:themeColor="text1"/>
              </w:rPr>
              <w:t xml:space="preserve"> This is a WID course.</w:t>
            </w:r>
          </w:p>
          <w:p w14:paraId="41EFFC68" w14:textId="77777777" w:rsidR="00F64260" w:rsidRPr="00256973"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110FD315" w14:textId="77777777" w:rsidR="00256973" w:rsidRPr="00256973" w:rsidRDefault="00256973" w:rsidP="00256973">
            <w:pPr>
              <w:spacing w:line="240" w:lineRule="auto"/>
              <w:rPr>
                <w:b/>
                <w:bCs/>
                <w:color w:val="000000" w:themeColor="text1"/>
              </w:rPr>
            </w:pPr>
            <w:bookmarkStart w:id="10" w:name="student_impact"/>
            <w:bookmarkEnd w:id="10"/>
            <w:r w:rsidRPr="00256973">
              <w:rPr>
                <w:b/>
                <w:bCs/>
                <w:color w:val="000000" w:themeColor="text1"/>
              </w:rPr>
              <w:t>This course is required for the new Biotechnology major and will develop additional skills that will allow them to enter the workforce after graduation.</w:t>
            </w:r>
          </w:p>
          <w:p w14:paraId="0194753B" w14:textId="77777777" w:rsidR="00517DB2" w:rsidRPr="00256973" w:rsidRDefault="00517DB2" w:rsidP="00517DB2">
            <w:pPr>
              <w:rPr>
                <w:bCs/>
              </w:rPr>
            </w:pP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15C7CC4" w:rsidR="00517DB2" w:rsidRPr="00B649C4" w:rsidRDefault="00256973" w:rsidP="00517DB2">
            <w:pPr>
              <w:rPr>
                <w:b/>
              </w:rPr>
            </w:pPr>
            <w:bookmarkStart w:id="11" w:name="prog_impact"/>
            <w:bookmarkEnd w:id="11"/>
            <w:r>
              <w:rPr>
                <w:b/>
              </w:rPr>
              <w:t>N/A</w:t>
            </w:r>
          </w:p>
        </w:tc>
      </w:tr>
      <w:tr w:rsidR="009440AA" w:rsidRPr="00C25F9D" w14:paraId="45F9633F" w14:textId="77777777" w:rsidTr="008D52B7">
        <w:trPr>
          <w:cantSplit/>
        </w:trPr>
        <w:tc>
          <w:tcPr>
            <w:tcW w:w="1111" w:type="pct"/>
            <w:vMerge w:val="restart"/>
            <w:vAlign w:val="center"/>
          </w:tcPr>
          <w:p w14:paraId="42B7BD53" w14:textId="77777777" w:rsidR="009440AA" w:rsidRPr="00B649C4" w:rsidRDefault="009440AA" w:rsidP="009440AA">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9440AA" w:rsidRDefault="00000000" w:rsidP="009440AA">
            <w:hyperlink w:anchor="faculty" w:tooltip="Need to hire new full-time or part-time faculty? This is where you indicate if this proposal will be affecting FLH in your department/program." w:history="1">
              <w:r w:rsidR="009440AA" w:rsidRPr="00905E67">
                <w:rPr>
                  <w:rStyle w:val="Hyperlink"/>
                  <w:i/>
                </w:rPr>
                <w:t>Faculty PT &amp; FT</w:t>
              </w:r>
            </w:hyperlink>
            <w:r w:rsidR="009440AA">
              <w:t xml:space="preserve">: </w:t>
            </w:r>
          </w:p>
        </w:tc>
        <w:tc>
          <w:tcPr>
            <w:tcW w:w="0" w:type="auto"/>
            <w:gridSpan w:val="4"/>
          </w:tcPr>
          <w:p w14:paraId="20AEE544" w14:textId="77777777" w:rsidR="009440AA" w:rsidRDefault="009440AA" w:rsidP="009440AA">
            <w:pPr>
              <w:rPr>
                <w:b/>
              </w:rPr>
            </w:pPr>
            <w:r>
              <w:rPr>
                <w:b/>
              </w:rPr>
              <w:t>One new full time faculty member is being funded by the state of RI. A search commences Spring 2023.</w:t>
            </w:r>
            <w:r w:rsidR="005D7341">
              <w:rPr>
                <w:b/>
              </w:rPr>
              <w:t xml:space="preserve"> Another faculty or staff member, who will serve as the internship coordinator, is being funded by the state of RI. A search commences </w:t>
            </w:r>
            <w:r w:rsidR="002B4542">
              <w:rPr>
                <w:b/>
              </w:rPr>
              <w:t>Spring</w:t>
            </w:r>
            <w:r w:rsidR="005D7341">
              <w:rPr>
                <w:b/>
              </w:rPr>
              <w:t xml:space="preserve"> 202</w:t>
            </w:r>
            <w:r w:rsidR="002B4542">
              <w:rPr>
                <w:b/>
              </w:rPr>
              <w:t>4</w:t>
            </w:r>
            <w:r w:rsidR="005D7341">
              <w:rPr>
                <w:b/>
              </w:rPr>
              <w:t>.</w:t>
            </w:r>
          </w:p>
          <w:p w14:paraId="41C537C5" w14:textId="55C5FC93" w:rsidR="008A3555" w:rsidRPr="00C25F9D" w:rsidRDefault="008A3555" w:rsidP="009440AA">
            <w:pPr>
              <w:rPr>
                <w:b/>
              </w:rPr>
            </w:pPr>
          </w:p>
        </w:tc>
      </w:tr>
      <w:tr w:rsidR="009440AA" w:rsidRPr="00C25F9D" w14:paraId="636A3B25" w14:textId="77777777" w:rsidTr="008D52B7">
        <w:trPr>
          <w:cantSplit/>
        </w:trPr>
        <w:tc>
          <w:tcPr>
            <w:tcW w:w="1111" w:type="pct"/>
            <w:vMerge/>
            <w:vAlign w:val="center"/>
          </w:tcPr>
          <w:p w14:paraId="0B614A32" w14:textId="77777777" w:rsidR="009440AA" w:rsidRPr="00B649C4" w:rsidRDefault="009440AA" w:rsidP="009440AA"/>
        </w:tc>
        <w:tc>
          <w:tcPr>
            <w:tcW w:w="1160" w:type="pct"/>
          </w:tcPr>
          <w:p w14:paraId="2E681FA1" w14:textId="77777777" w:rsidR="009440AA" w:rsidRPr="000E2CBA" w:rsidRDefault="00000000" w:rsidP="009440AA">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440AA" w:rsidRPr="004313E6">
                <w:rPr>
                  <w:rStyle w:val="Hyperlink"/>
                  <w:i/>
                </w:rPr>
                <w:t>Library</w:t>
              </w:r>
              <w:r w:rsidR="009440AA" w:rsidRPr="004313E6">
                <w:rPr>
                  <w:rStyle w:val="Hyperlink"/>
                </w:rPr>
                <w:t>:</w:t>
              </w:r>
            </w:hyperlink>
          </w:p>
        </w:tc>
        <w:tc>
          <w:tcPr>
            <w:tcW w:w="0" w:type="auto"/>
            <w:gridSpan w:val="4"/>
          </w:tcPr>
          <w:p w14:paraId="6B92378E" w14:textId="281CF7EC" w:rsidR="009440AA" w:rsidRPr="00C25F9D" w:rsidRDefault="009440AA" w:rsidP="009440AA">
            <w:pPr>
              <w:rPr>
                <w:b/>
              </w:rPr>
            </w:pPr>
            <w:r>
              <w:rPr>
                <w:b/>
              </w:rPr>
              <w:t>None</w:t>
            </w:r>
          </w:p>
        </w:tc>
      </w:tr>
      <w:tr w:rsidR="009440AA" w:rsidRPr="00C25F9D" w14:paraId="186A9C2E" w14:textId="77777777" w:rsidTr="008D52B7">
        <w:trPr>
          <w:cantSplit/>
        </w:trPr>
        <w:tc>
          <w:tcPr>
            <w:tcW w:w="1111" w:type="pct"/>
            <w:vMerge/>
            <w:vAlign w:val="center"/>
          </w:tcPr>
          <w:p w14:paraId="7D6BDE51" w14:textId="77777777" w:rsidR="009440AA" w:rsidRPr="00B649C4" w:rsidRDefault="009440AA" w:rsidP="009440AA"/>
        </w:tc>
        <w:tc>
          <w:tcPr>
            <w:tcW w:w="1160" w:type="pct"/>
          </w:tcPr>
          <w:p w14:paraId="2E3CCE80" w14:textId="77777777" w:rsidR="009440AA" w:rsidRPr="00704CFF" w:rsidRDefault="00000000" w:rsidP="009440AA">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9440AA" w:rsidRPr="00A87611">
                <w:rPr>
                  <w:rStyle w:val="Hyperlink"/>
                  <w:i/>
                </w:rPr>
                <w:t>Technology</w:t>
              </w:r>
            </w:hyperlink>
          </w:p>
        </w:tc>
        <w:tc>
          <w:tcPr>
            <w:tcW w:w="0" w:type="auto"/>
            <w:gridSpan w:val="4"/>
          </w:tcPr>
          <w:p w14:paraId="6DCACEC0" w14:textId="7A5FE095" w:rsidR="009440AA" w:rsidRPr="00C25F9D" w:rsidRDefault="009440AA" w:rsidP="009440AA">
            <w:pPr>
              <w:rPr>
                <w:b/>
              </w:rPr>
            </w:pPr>
            <w:r>
              <w:rPr>
                <w:b/>
              </w:rPr>
              <w:t>None</w:t>
            </w:r>
          </w:p>
        </w:tc>
      </w:tr>
      <w:tr w:rsidR="009440AA" w:rsidRPr="00C25F9D" w14:paraId="6717F369" w14:textId="77777777" w:rsidTr="008D52B7">
        <w:trPr>
          <w:cantSplit/>
        </w:trPr>
        <w:tc>
          <w:tcPr>
            <w:tcW w:w="1111" w:type="pct"/>
            <w:vMerge/>
            <w:vAlign w:val="center"/>
          </w:tcPr>
          <w:p w14:paraId="4CF65113" w14:textId="77777777" w:rsidR="009440AA" w:rsidRPr="00B649C4" w:rsidRDefault="009440AA" w:rsidP="009440AA"/>
        </w:tc>
        <w:tc>
          <w:tcPr>
            <w:tcW w:w="1160" w:type="pct"/>
          </w:tcPr>
          <w:p w14:paraId="209120DE" w14:textId="77777777" w:rsidR="009440AA" w:rsidRPr="000E2CBA" w:rsidRDefault="00000000" w:rsidP="009440AA">
            <w:pPr>
              <w:rPr>
                <w:i/>
              </w:rPr>
            </w:pPr>
            <w:hyperlink w:anchor="facilities" w:tooltip="Any special facilities needs? Out-of-pattern scheduling? Other?" w:history="1">
              <w:r w:rsidR="009440AA" w:rsidRPr="00905E67">
                <w:rPr>
                  <w:rStyle w:val="Hyperlink"/>
                  <w:i/>
                </w:rPr>
                <w:t>Facilities</w:t>
              </w:r>
            </w:hyperlink>
            <w:r w:rsidR="009440AA">
              <w:t>:</w:t>
            </w:r>
          </w:p>
        </w:tc>
        <w:tc>
          <w:tcPr>
            <w:tcW w:w="0" w:type="auto"/>
            <w:gridSpan w:val="4"/>
          </w:tcPr>
          <w:p w14:paraId="7AA6ABC1" w14:textId="4B37AAC7" w:rsidR="009440AA" w:rsidRPr="00C25F9D" w:rsidRDefault="009440AA" w:rsidP="009440AA">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77F4444" w:rsidR="00F64260" w:rsidRPr="00B605CE" w:rsidRDefault="00300DFD" w:rsidP="00B862BF">
            <w:pPr>
              <w:rPr>
                <w:b/>
              </w:rPr>
            </w:pPr>
            <w:bookmarkStart w:id="12" w:name="date_submitted"/>
            <w:bookmarkEnd w:id="12"/>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3" w:name="Semester_effective"/>
            <w:bookmarkEnd w:id="13"/>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41FFED76"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14B56A4A" w14:textId="77777777" w:rsidR="00300DFD" w:rsidRDefault="00300DFD" w:rsidP="00CF0A1D">
            <w:pPr>
              <w:rPr>
                <w:sz w:val="20"/>
                <w:szCs w:val="20"/>
              </w:rPr>
            </w:pPr>
          </w:p>
          <w:p w14:paraId="0EBB617E" w14:textId="77777777" w:rsidR="00300DFD" w:rsidRDefault="00300DFD" w:rsidP="00300DFD">
            <w:pPr>
              <w:rPr>
                <w:sz w:val="20"/>
                <w:szCs w:val="20"/>
              </w:rPr>
            </w:pPr>
            <w:r>
              <w:rPr>
                <w:sz w:val="20"/>
                <w:szCs w:val="20"/>
              </w:rPr>
              <w:t>A new entry for BIOT-Biotechnology courses the Courses listing, after BIOL-Biology</w:t>
            </w:r>
          </w:p>
          <w:p w14:paraId="4597D2A0" w14:textId="77777777" w:rsidR="00300DFD" w:rsidRDefault="00000000" w:rsidP="00300DFD">
            <w:pPr>
              <w:rPr>
                <w:sz w:val="20"/>
                <w:szCs w:val="20"/>
              </w:rPr>
            </w:pPr>
            <w:hyperlink r:id="rId8" w:history="1">
              <w:r w:rsidR="00300DFD" w:rsidRPr="00FB1BA8">
                <w:rPr>
                  <w:rStyle w:val="Hyperlink"/>
                  <w:sz w:val="20"/>
                  <w:szCs w:val="20"/>
                </w:rPr>
                <w:t>https://ric.smartcatalogiq.com/en/2022-2023/Catalog/Courses/BIOL-Biology</w:t>
              </w:r>
            </w:hyperlink>
          </w:p>
          <w:p w14:paraId="6C781246" w14:textId="77777777" w:rsidR="00300DFD" w:rsidRDefault="00300DFD" w:rsidP="00300DFD">
            <w:pPr>
              <w:rPr>
                <w:sz w:val="20"/>
                <w:szCs w:val="20"/>
              </w:rPr>
            </w:pPr>
            <w:r>
              <w:rPr>
                <w:sz w:val="20"/>
                <w:szCs w:val="20"/>
              </w:rPr>
              <w:t>to include this and the other proposed BIOT courses.</w:t>
            </w:r>
          </w:p>
          <w:p w14:paraId="0FA4BDEB" w14:textId="1245A41B" w:rsidR="00300DFD" w:rsidRPr="00CF0A1D" w:rsidRDefault="00300DFD" w:rsidP="00CF0A1D">
            <w:pPr>
              <w:rPr>
                <w:sz w:val="20"/>
                <w:szCs w:val="20"/>
              </w:rPr>
            </w:pPr>
          </w:p>
        </w:tc>
      </w:tr>
      <w:tr w:rsidR="00E500F9" w:rsidRPr="006E3AF2" w14:paraId="07BC844E" w14:textId="77777777">
        <w:trPr>
          <w:cantSplit/>
        </w:trPr>
        <w:tc>
          <w:tcPr>
            <w:tcW w:w="5000" w:type="pct"/>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4" w:name="cours_title"/>
            <w:bookmarkEnd w:id="14"/>
          </w:p>
        </w:tc>
        <w:tc>
          <w:tcPr>
            <w:tcW w:w="3840" w:type="dxa"/>
            <w:noWrap/>
          </w:tcPr>
          <w:p w14:paraId="6540064C" w14:textId="5A4E9DA8" w:rsidR="00F64260" w:rsidRPr="009F029C" w:rsidRDefault="00300DFD" w:rsidP="001429AA">
            <w:pPr>
              <w:spacing w:line="240" w:lineRule="auto"/>
              <w:rPr>
                <w:b/>
              </w:rPr>
            </w:pPr>
            <w:r>
              <w:rPr>
                <w:b/>
              </w:rPr>
              <w:t xml:space="preserve">BIOT </w:t>
            </w:r>
            <w:r w:rsidR="00A960E2">
              <w:rPr>
                <w:b/>
              </w:rPr>
              <w:t>465W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39A8BDB6"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5" w:name="title"/>
            <w:bookmarkEnd w:id="15"/>
          </w:p>
        </w:tc>
        <w:tc>
          <w:tcPr>
            <w:tcW w:w="3840" w:type="dxa"/>
            <w:noWrap/>
          </w:tcPr>
          <w:p w14:paraId="2B9DB727" w14:textId="684891F5" w:rsidR="00F64260" w:rsidRPr="009F029C" w:rsidRDefault="00300DFD" w:rsidP="001429AA">
            <w:pPr>
              <w:spacing w:line="240" w:lineRule="auto"/>
              <w:rPr>
                <w:b/>
              </w:rPr>
            </w:pPr>
            <w:r>
              <w:rPr>
                <w:b/>
              </w:rPr>
              <w:t>Biotechnology Internship Seminar</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6" w:name="description"/>
            <w:bookmarkEnd w:id="16"/>
          </w:p>
        </w:tc>
        <w:tc>
          <w:tcPr>
            <w:tcW w:w="3840" w:type="dxa"/>
            <w:noWrap/>
          </w:tcPr>
          <w:p w14:paraId="51C7BE85" w14:textId="020469A4" w:rsidR="00F64260" w:rsidRPr="00105C55" w:rsidRDefault="00105C55" w:rsidP="00105C55">
            <w:pPr>
              <w:spacing w:line="240" w:lineRule="auto"/>
              <w:rPr>
                <w:b/>
                <w:bCs/>
              </w:rPr>
            </w:pPr>
            <w:r w:rsidRPr="00105C55">
              <w:rPr>
                <w:b/>
                <w:bCs/>
              </w:rPr>
              <w:t xml:space="preserve">Students will practice communication skills relevant to the biotechnology industry by writing summary documents and giving research presentations.  Material will be drawn from internship experience and the scientific literature.  This is a Writing in the Discipline (WID) course. </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7" w:name="prereqs"/>
            <w:bookmarkEnd w:id="17"/>
          </w:p>
        </w:tc>
        <w:tc>
          <w:tcPr>
            <w:tcW w:w="3840" w:type="dxa"/>
            <w:noWrap/>
          </w:tcPr>
          <w:p w14:paraId="4DA91B44" w14:textId="70C8EC25" w:rsidR="00F64260" w:rsidRPr="009F029C" w:rsidRDefault="009440AA" w:rsidP="001429AA">
            <w:pPr>
              <w:spacing w:line="240" w:lineRule="auto"/>
              <w:rPr>
                <w:b/>
              </w:rPr>
            </w:pPr>
            <w:r>
              <w:rPr>
                <w:b/>
              </w:rPr>
              <w:t>Concurrent enrollment in BIOT 4</w:t>
            </w:r>
            <w:r w:rsidR="00490046">
              <w:rPr>
                <w:b/>
              </w:rPr>
              <w:t>06</w:t>
            </w:r>
            <w:r w:rsidR="00A960E2">
              <w:rPr>
                <w:b/>
              </w:rPr>
              <w:t>-4</w:t>
            </w:r>
            <w:r w:rsidR="00490046">
              <w:rPr>
                <w:b/>
              </w:rPr>
              <w:t>10</w:t>
            </w:r>
            <w:r>
              <w:rPr>
                <w:b/>
              </w:rPr>
              <w:t xml:space="preserve">. </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63158577" w:rsidR="00300DFD" w:rsidRPr="009F029C" w:rsidRDefault="00300DFD" w:rsidP="00300DFD">
            <w:pPr>
              <w:spacing w:line="240" w:lineRule="auto"/>
              <w:rPr>
                <w:b/>
                <w:sz w:val="20"/>
              </w:rPr>
            </w:pPr>
            <w:r w:rsidRPr="009F029C">
              <w:rPr>
                <w:b/>
                <w:sz w:val="20"/>
              </w:rPr>
              <w:t xml:space="preserve"> </w:t>
            </w:r>
          </w:p>
          <w:p w14:paraId="08F2FAD3" w14:textId="43145931" w:rsidR="00F64260" w:rsidRPr="009F029C" w:rsidRDefault="00F64260" w:rsidP="000A36CD">
            <w:pPr>
              <w:spacing w:line="240" w:lineRule="auto"/>
              <w:rPr>
                <w:b/>
                <w:sz w:val="20"/>
              </w:rPr>
            </w:pPr>
          </w:p>
        </w:tc>
        <w:tc>
          <w:tcPr>
            <w:tcW w:w="3840" w:type="dxa"/>
            <w:noWrap/>
          </w:tcPr>
          <w:p w14:paraId="6C8D2300" w14:textId="5D51B522" w:rsidR="0081637E" w:rsidRPr="009F029C" w:rsidRDefault="00F64260" w:rsidP="0081637E">
            <w:pPr>
              <w:spacing w:line="240" w:lineRule="auto"/>
              <w:rPr>
                <w:b/>
                <w:sz w:val="20"/>
              </w:rPr>
            </w:pPr>
            <w:r w:rsidRPr="009F029C">
              <w:rPr>
                <w:b/>
                <w:sz w:val="20"/>
              </w:rPr>
              <w:t xml:space="preserve">Fall </w:t>
            </w:r>
            <w:r w:rsidRPr="009F029C">
              <w:rPr>
                <w:rFonts w:ascii="MS Mincho" w:eastAsia="MS Mincho" w:hAnsi="MS Mincho" w:cs="MS Mincho"/>
                <w:b/>
                <w:sz w:val="20"/>
              </w:rPr>
              <w:t xml:space="preserve">| </w:t>
            </w:r>
            <w:r w:rsidRPr="009F029C">
              <w:rPr>
                <w:b/>
                <w:sz w:val="20"/>
              </w:rPr>
              <w:t>Spring</w:t>
            </w:r>
          </w:p>
          <w:p w14:paraId="67D1137F" w14:textId="1B78FF1E"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274C135D" w:rsidR="00F64260" w:rsidRPr="009F029C" w:rsidRDefault="00300DFD" w:rsidP="001429AA">
            <w:pPr>
              <w:spacing w:line="240" w:lineRule="auto"/>
              <w:rPr>
                <w:b/>
              </w:rPr>
            </w:pPr>
            <w:r>
              <w:rPr>
                <w:b/>
              </w:rPr>
              <w:t>2</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304A23CC" w:rsidR="00F64260" w:rsidRPr="009F029C" w:rsidRDefault="00300DFD" w:rsidP="001429AA">
            <w:pPr>
              <w:spacing w:line="240" w:lineRule="auto"/>
              <w:rPr>
                <w:b/>
              </w:rPr>
            </w:pPr>
            <w:r>
              <w:rPr>
                <w:b/>
              </w:rPr>
              <w:t>2</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2C8FB0DA" w:rsidR="00F64260" w:rsidRPr="009F029C" w:rsidRDefault="00F64260" w:rsidP="001429AA">
            <w:pPr>
              <w:spacing w:line="240" w:lineRule="auto"/>
              <w:rPr>
                <w:b/>
                <w:sz w:val="20"/>
              </w:rPr>
            </w:pPr>
          </w:p>
        </w:tc>
        <w:tc>
          <w:tcPr>
            <w:tcW w:w="3840" w:type="dxa"/>
            <w:noWrap/>
          </w:tcPr>
          <w:p w14:paraId="2CF717EE" w14:textId="79BB8855" w:rsidR="00F64260" w:rsidRPr="009F029C" w:rsidRDefault="00300DFD" w:rsidP="00C25F9D">
            <w:pPr>
              <w:spacing w:line="240" w:lineRule="auto"/>
              <w:rPr>
                <w:b/>
                <w:sz w:val="20"/>
              </w:rPr>
            </w:pPr>
            <w:r>
              <w:rPr>
                <w:b/>
                <w:sz w:val="20"/>
              </w:rPr>
              <w:t>H/S/U</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A6A114D" w:rsidR="00F64260" w:rsidRPr="009F029C" w:rsidRDefault="00F64260" w:rsidP="006B20A9">
            <w:pPr>
              <w:spacing w:line="240" w:lineRule="auto"/>
              <w:rPr>
                <w:b/>
                <w:sz w:val="20"/>
              </w:rPr>
            </w:pPr>
            <w:bookmarkStart w:id="21" w:name="instr_methods"/>
            <w:bookmarkEnd w:id="21"/>
          </w:p>
        </w:tc>
        <w:tc>
          <w:tcPr>
            <w:tcW w:w="3840" w:type="dxa"/>
            <w:noWrap/>
          </w:tcPr>
          <w:p w14:paraId="27D66483" w14:textId="1CB102E8" w:rsidR="00F64260" w:rsidRPr="009F029C" w:rsidRDefault="00F64260" w:rsidP="00795D54">
            <w:pPr>
              <w:spacing w:line="240" w:lineRule="auto"/>
              <w:rPr>
                <w:b/>
                <w:sz w:val="20"/>
              </w:rPr>
            </w:pPr>
            <w:r w:rsidRPr="009F029C">
              <w:rPr>
                <w:b/>
                <w:sz w:val="20"/>
              </w:rPr>
              <w:t>Seminar</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2268A85" w:rsidR="005E2D3D" w:rsidRPr="009F029C" w:rsidRDefault="005E2D3D" w:rsidP="00837253">
            <w:pPr>
              <w:spacing w:line="240" w:lineRule="auto"/>
              <w:rPr>
                <w:b/>
                <w:sz w:val="20"/>
              </w:rPr>
            </w:pPr>
          </w:p>
        </w:tc>
        <w:tc>
          <w:tcPr>
            <w:tcW w:w="3840" w:type="dxa"/>
            <w:noWrap/>
          </w:tcPr>
          <w:p w14:paraId="50FE8A9A" w14:textId="4AEE2F1B" w:rsidR="00300DFD" w:rsidRPr="009F029C" w:rsidRDefault="005E2D3D" w:rsidP="00300DFD">
            <w:pPr>
              <w:spacing w:line="240" w:lineRule="auto"/>
              <w:rPr>
                <w:b/>
                <w:sz w:val="20"/>
              </w:rPr>
            </w:pPr>
            <w:r>
              <w:rPr>
                <w:b/>
                <w:sz w:val="20"/>
              </w:rPr>
              <w:t>On campus</w:t>
            </w:r>
          </w:p>
          <w:p w14:paraId="50180751" w14:textId="5B9CD819"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lastRenderedPageBreak/>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0811FBD" w:rsidR="00F64260" w:rsidRPr="009F029C" w:rsidRDefault="00F64260" w:rsidP="00A87611">
            <w:pPr>
              <w:spacing w:line="240" w:lineRule="auto"/>
              <w:rPr>
                <w:b/>
                <w:sz w:val="20"/>
              </w:rPr>
            </w:pPr>
            <w:bookmarkStart w:id="22" w:name="required"/>
            <w:bookmarkEnd w:id="22"/>
          </w:p>
        </w:tc>
        <w:tc>
          <w:tcPr>
            <w:tcW w:w="3840" w:type="dxa"/>
            <w:noWrap/>
          </w:tcPr>
          <w:p w14:paraId="442E5788" w14:textId="693AD16D" w:rsidR="00F64260" w:rsidRPr="009F029C" w:rsidRDefault="00837253" w:rsidP="001A51ED">
            <w:pPr>
              <w:spacing w:line="240" w:lineRule="auto"/>
              <w:rPr>
                <w:b/>
                <w:sz w:val="20"/>
              </w:rPr>
            </w:pPr>
            <w:r w:rsidRPr="009F029C">
              <w:rPr>
                <w:b/>
                <w:sz w:val="20"/>
              </w:rPr>
              <w:t>Required for major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027C2978" w:rsidR="00F64260" w:rsidRPr="009F029C" w:rsidRDefault="00F64260" w:rsidP="001429AA">
            <w:pPr>
              <w:spacing w:line="240" w:lineRule="auto"/>
              <w:rPr>
                <w:b/>
              </w:rPr>
            </w:pPr>
          </w:p>
        </w:tc>
        <w:tc>
          <w:tcPr>
            <w:tcW w:w="3840" w:type="dxa"/>
            <w:noWrap/>
          </w:tcPr>
          <w:p w14:paraId="41CF798F" w14:textId="5D4AD621"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44C5E4EB" w:rsidR="00F64260" w:rsidRPr="00300DFD" w:rsidRDefault="00F64260" w:rsidP="001A51ED">
            <w:pPr>
              <w:rPr>
                <w:rFonts w:ascii="MS Mincho" w:eastAsia="MS Mincho" w:hAnsi="MS Mincho" w:cs="MS Mincho"/>
                <w:b/>
                <w:sz w:val="20"/>
              </w:rPr>
            </w:pPr>
            <w:bookmarkStart w:id="23" w:name="ge"/>
            <w:bookmarkEnd w:id="23"/>
          </w:p>
        </w:tc>
        <w:tc>
          <w:tcPr>
            <w:tcW w:w="3840" w:type="dxa"/>
            <w:noWrap/>
          </w:tcPr>
          <w:p w14:paraId="411B25D5" w14:textId="32CA2A05"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10BAC003"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7E1A43C" w:rsidR="00CF0A1D" w:rsidRDefault="00CF0A1D" w:rsidP="001A51ED">
            <w:pPr>
              <w:rPr>
                <w:b/>
              </w:rPr>
            </w:pPr>
          </w:p>
        </w:tc>
        <w:tc>
          <w:tcPr>
            <w:tcW w:w="3840" w:type="dxa"/>
            <w:noWrap/>
          </w:tcPr>
          <w:p w14:paraId="10B541DA" w14:textId="2C723F10" w:rsidR="00CF0A1D" w:rsidRDefault="00CF0A1D" w:rsidP="001429AA">
            <w:pPr>
              <w:spacing w:line="240" w:lineRule="auto"/>
              <w:rPr>
                <w:b/>
              </w:rPr>
            </w:pPr>
            <w:r>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704F9A49" w:rsidR="00F64260" w:rsidRPr="009F029C" w:rsidRDefault="00F64260" w:rsidP="00837253">
            <w:pPr>
              <w:spacing w:line="240" w:lineRule="auto"/>
              <w:rPr>
                <w:b/>
                <w:sz w:val="20"/>
              </w:rPr>
            </w:pPr>
            <w:bookmarkStart w:id="24" w:name="performance"/>
            <w:bookmarkEnd w:id="24"/>
          </w:p>
        </w:tc>
        <w:tc>
          <w:tcPr>
            <w:tcW w:w="3840" w:type="dxa"/>
            <w:noWrap/>
          </w:tcPr>
          <w:p w14:paraId="2E0EE9A4" w14:textId="5B06F391"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Presentations </w:t>
            </w:r>
            <w:r w:rsidRPr="009F029C">
              <w:rPr>
                <w:rFonts w:ascii="MS Mincho" w:eastAsia="MS Mincho" w:hAnsi="MS Mincho" w:cs="MS Mincho"/>
                <w:b/>
                <w:sz w:val="20"/>
              </w:rPr>
              <w:t>|</w:t>
            </w:r>
            <w:r w:rsidRPr="009F029C">
              <w:rPr>
                <w:b/>
                <w:sz w:val="20"/>
              </w:rPr>
              <w:t xml:space="preserve">Papers </w:t>
            </w:r>
          </w:p>
          <w:p w14:paraId="33AC4615" w14:textId="2512B6AA"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651DA53" w:rsidR="00BF30C5" w:rsidRPr="009F029C" w:rsidRDefault="009440AA" w:rsidP="001429AA">
            <w:pPr>
              <w:spacing w:line="240" w:lineRule="auto"/>
              <w:rPr>
                <w:b/>
              </w:rPr>
            </w:pPr>
            <w:r w:rsidRPr="002B4542">
              <w:rPr>
                <w:b/>
                <w:color w:val="000000" w:themeColor="text1"/>
              </w:rPr>
              <w:t>15</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2B6FA914" w:rsidR="00F64260" w:rsidRPr="009F029C" w:rsidRDefault="00300DFD" w:rsidP="001429AA">
            <w:pPr>
              <w:spacing w:line="240" w:lineRule="auto"/>
              <w:rPr>
                <w:b/>
              </w:rPr>
            </w:pPr>
            <w:r>
              <w:rPr>
                <w:b/>
              </w:rPr>
              <w:t>n/a</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3"/>
        <w:gridCol w:w="1894"/>
        <w:gridCol w:w="4563"/>
      </w:tblGrid>
      <w:tr w:rsidR="00F64260" w:rsidRPr="00402602" w14:paraId="707BEBAF" w14:textId="77777777" w:rsidTr="004C19B9">
        <w:trPr>
          <w:cantSplit/>
          <w:tblHeader/>
        </w:trPr>
        <w:tc>
          <w:tcPr>
            <w:tcW w:w="4323"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6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4C19B9">
        <w:tc>
          <w:tcPr>
            <w:tcW w:w="4323" w:type="dxa"/>
          </w:tcPr>
          <w:p w14:paraId="4E937535" w14:textId="0426C9C3" w:rsidR="00F64260" w:rsidRPr="009440AA" w:rsidRDefault="0081637E">
            <w:pPr>
              <w:spacing w:line="240" w:lineRule="auto"/>
              <w:rPr>
                <w:b/>
                <w:bCs/>
              </w:rPr>
            </w:pPr>
            <w:bookmarkStart w:id="27" w:name="outcomes"/>
            <w:bookmarkEnd w:id="27"/>
            <w:r>
              <w:rPr>
                <w:b/>
                <w:bCs/>
              </w:rPr>
              <w:t>Students will articulate their knowledge and skill acquisition in the internship.</w:t>
            </w:r>
          </w:p>
        </w:tc>
        <w:tc>
          <w:tcPr>
            <w:tcW w:w="1894" w:type="dxa"/>
          </w:tcPr>
          <w:p w14:paraId="0A045709" w14:textId="77777777" w:rsidR="00F64260" w:rsidRPr="005631CC" w:rsidRDefault="00F64260">
            <w:pPr>
              <w:spacing w:line="240" w:lineRule="auto"/>
              <w:rPr>
                <w:b/>
                <w:bCs/>
              </w:rPr>
            </w:pPr>
          </w:p>
        </w:tc>
        <w:tc>
          <w:tcPr>
            <w:tcW w:w="4563" w:type="dxa"/>
          </w:tcPr>
          <w:p w14:paraId="638BB382" w14:textId="3FEC3102" w:rsidR="00F64260" w:rsidRPr="005631CC" w:rsidRDefault="0081637E" w:rsidP="00AE7A3D">
            <w:pPr>
              <w:spacing w:line="240" w:lineRule="auto"/>
              <w:rPr>
                <w:b/>
                <w:bCs/>
              </w:rPr>
            </w:pPr>
            <w:r w:rsidRPr="005631CC">
              <w:rPr>
                <w:b/>
                <w:bCs/>
              </w:rPr>
              <w:t>B.13</w:t>
            </w:r>
          </w:p>
        </w:tc>
      </w:tr>
      <w:tr w:rsidR="004C19B9" w14:paraId="0819293B" w14:textId="77777777" w:rsidTr="004C19B9">
        <w:tc>
          <w:tcPr>
            <w:tcW w:w="4323" w:type="dxa"/>
          </w:tcPr>
          <w:p w14:paraId="62AAA625" w14:textId="6BDE078F" w:rsidR="004C19B9" w:rsidRPr="0081637E" w:rsidRDefault="004C19B9" w:rsidP="004C19B9">
            <w:pPr>
              <w:spacing w:line="240" w:lineRule="auto"/>
              <w:rPr>
                <w:b/>
                <w:bCs/>
                <w:color w:val="000000" w:themeColor="text1"/>
              </w:rPr>
            </w:pPr>
            <w:r>
              <w:rPr>
                <w:b/>
                <w:bCs/>
                <w:color w:val="000000" w:themeColor="text1"/>
              </w:rPr>
              <w:t>Students will access and analyze the primary literature related to their internship experience.</w:t>
            </w:r>
          </w:p>
        </w:tc>
        <w:tc>
          <w:tcPr>
            <w:tcW w:w="1894" w:type="dxa"/>
          </w:tcPr>
          <w:p w14:paraId="47B4C32A" w14:textId="77777777" w:rsidR="004C19B9" w:rsidRPr="005631CC" w:rsidRDefault="004C19B9" w:rsidP="004C19B9">
            <w:pPr>
              <w:spacing w:line="240" w:lineRule="auto"/>
              <w:rPr>
                <w:b/>
                <w:bCs/>
              </w:rPr>
            </w:pPr>
          </w:p>
        </w:tc>
        <w:tc>
          <w:tcPr>
            <w:tcW w:w="4563" w:type="dxa"/>
          </w:tcPr>
          <w:p w14:paraId="7CB00768" w14:textId="7B4AC8AD" w:rsidR="004C19B9" w:rsidRPr="005631CC" w:rsidRDefault="004C19B9" w:rsidP="004C19B9">
            <w:pPr>
              <w:spacing w:line="240" w:lineRule="auto"/>
              <w:rPr>
                <w:b/>
                <w:bCs/>
              </w:rPr>
            </w:pPr>
            <w:r w:rsidRPr="005631CC">
              <w:rPr>
                <w:b/>
                <w:bCs/>
              </w:rPr>
              <w:t>B.13</w:t>
            </w:r>
          </w:p>
        </w:tc>
      </w:tr>
      <w:tr w:rsidR="004C19B9" w14:paraId="06ADEB21" w14:textId="77777777" w:rsidTr="004C19B9">
        <w:tc>
          <w:tcPr>
            <w:tcW w:w="4323" w:type="dxa"/>
          </w:tcPr>
          <w:p w14:paraId="622D28D5" w14:textId="3A34E2E4" w:rsidR="004C19B9" w:rsidRPr="009440AA" w:rsidRDefault="004C19B9" w:rsidP="004C19B9">
            <w:pPr>
              <w:spacing w:line="240" w:lineRule="auto"/>
              <w:rPr>
                <w:b/>
                <w:bCs/>
                <w:color w:val="C0504D" w:themeColor="accent2"/>
              </w:rPr>
            </w:pPr>
            <w:r w:rsidRPr="0081637E">
              <w:rPr>
                <w:b/>
                <w:bCs/>
                <w:color w:val="000000" w:themeColor="text1"/>
              </w:rPr>
              <w:t xml:space="preserve">Students will develop writing skills appropriate for the biotechnology workplace including emails, presentations, </w:t>
            </w:r>
            <w:r>
              <w:rPr>
                <w:b/>
                <w:bCs/>
                <w:color w:val="000000" w:themeColor="text1"/>
              </w:rPr>
              <w:t xml:space="preserve">review papers, </w:t>
            </w:r>
            <w:r w:rsidRPr="0081637E">
              <w:rPr>
                <w:b/>
                <w:bCs/>
                <w:color w:val="000000" w:themeColor="text1"/>
              </w:rPr>
              <w:t>laboratory documents, CV/resume, and cover letter.</w:t>
            </w:r>
          </w:p>
        </w:tc>
        <w:tc>
          <w:tcPr>
            <w:tcW w:w="1894" w:type="dxa"/>
          </w:tcPr>
          <w:p w14:paraId="798455FB" w14:textId="77777777" w:rsidR="004C19B9" w:rsidRPr="005631CC" w:rsidRDefault="004C19B9" w:rsidP="004C19B9">
            <w:pPr>
              <w:spacing w:line="240" w:lineRule="auto"/>
              <w:rPr>
                <w:b/>
                <w:bCs/>
              </w:rPr>
            </w:pPr>
          </w:p>
        </w:tc>
        <w:tc>
          <w:tcPr>
            <w:tcW w:w="4563" w:type="dxa"/>
          </w:tcPr>
          <w:p w14:paraId="64E37FE2" w14:textId="16C4C179" w:rsidR="004C19B9" w:rsidRPr="005631CC" w:rsidRDefault="004C19B9" w:rsidP="004C19B9">
            <w:pPr>
              <w:spacing w:line="240" w:lineRule="auto"/>
              <w:rPr>
                <w:b/>
                <w:bCs/>
              </w:rPr>
            </w:pPr>
            <w:r w:rsidRPr="005631CC">
              <w:rPr>
                <w:b/>
                <w:bCs/>
              </w:rPr>
              <w:t>B.13</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9440AA">
        <w:trPr>
          <w:trHeight w:val="331"/>
        </w:trPr>
        <w:tc>
          <w:tcPr>
            <w:tcW w:w="11016" w:type="dxa"/>
          </w:tcPr>
          <w:p w14:paraId="44340892" w14:textId="77777777" w:rsidR="00A960E2" w:rsidRPr="003307B7" w:rsidRDefault="00A960E2" w:rsidP="00A960E2">
            <w:pPr>
              <w:rPr>
                <w:b/>
                <w:bCs/>
                <w:color w:val="000000" w:themeColor="text1"/>
              </w:rPr>
            </w:pPr>
            <w:bookmarkStart w:id="28" w:name="outline"/>
            <w:bookmarkEnd w:id="28"/>
            <w:r w:rsidRPr="003307B7">
              <w:rPr>
                <w:b/>
                <w:bCs/>
                <w:color w:val="000000" w:themeColor="text1"/>
              </w:rPr>
              <w:t>(Note: Exact content will vary depending on internship placement)</w:t>
            </w:r>
          </w:p>
          <w:p w14:paraId="1B398F19" w14:textId="77777777" w:rsidR="00A960E2" w:rsidRPr="003307B7" w:rsidRDefault="00A960E2" w:rsidP="00A960E2">
            <w:pPr>
              <w:pStyle w:val="ListParagraph"/>
              <w:numPr>
                <w:ilvl w:val="0"/>
                <w:numId w:val="15"/>
              </w:numPr>
              <w:spacing w:line="240" w:lineRule="auto"/>
              <w:rPr>
                <w:b/>
                <w:bCs/>
                <w:color w:val="000000" w:themeColor="text1"/>
              </w:rPr>
            </w:pPr>
            <w:r w:rsidRPr="003307B7">
              <w:rPr>
                <w:b/>
                <w:bCs/>
                <w:color w:val="000000" w:themeColor="text1"/>
              </w:rPr>
              <w:t>Exploring Primary Scientific Literature</w:t>
            </w:r>
          </w:p>
          <w:p w14:paraId="0A33858E"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Introduction to scientific communication</w:t>
            </w:r>
          </w:p>
          <w:p w14:paraId="75975965"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Anatomy of a scientific paper</w:t>
            </w:r>
          </w:p>
          <w:p w14:paraId="4A4D7C77"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Discovering primary science articles from web-based sources</w:t>
            </w:r>
          </w:p>
          <w:p w14:paraId="19ACB5FA"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 xml:space="preserve">Scientific writing, </w:t>
            </w:r>
            <w:proofErr w:type="gramStart"/>
            <w:r w:rsidRPr="003307B7">
              <w:rPr>
                <w:b/>
                <w:bCs/>
                <w:color w:val="000000" w:themeColor="text1"/>
              </w:rPr>
              <w:t>sources</w:t>
            </w:r>
            <w:proofErr w:type="gramEnd"/>
            <w:r w:rsidRPr="003307B7">
              <w:rPr>
                <w:b/>
                <w:bCs/>
                <w:color w:val="000000" w:themeColor="text1"/>
              </w:rPr>
              <w:t xml:space="preserve"> and citations</w:t>
            </w:r>
          </w:p>
          <w:p w14:paraId="11CDFC02" w14:textId="77777777" w:rsidR="00A960E2" w:rsidRPr="003307B7" w:rsidRDefault="00A960E2" w:rsidP="00A960E2">
            <w:pPr>
              <w:pStyle w:val="ListParagraph"/>
              <w:numPr>
                <w:ilvl w:val="0"/>
                <w:numId w:val="15"/>
              </w:numPr>
              <w:spacing w:line="240" w:lineRule="auto"/>
              <w:rPr>
                <w:b/>
                <w:bCs/>
                <w:color w:val="000000" w:themeColor="text1"/>
              </w:rPr>
            </w:pPr>
            <w:r w:rsidRPr="003307B7">
              <w:rPr>
                <w:b/>
                <w:bCs/>
                <w:color w:val="000000" w:themeColor="text1"/>
              </w:rPr>
              <w:t>Developing Effective Presentation Skills</w:t>
            </w:r>
          </w:p>
          <w:p w14:paraId="26499772"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Elements of effective written presentations</w:t>
            </w:r>
          </w:p>
          <w:p w14:paraId="7043A529"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Elements of effective oral presentations</w:t>
            </w:r>
          </w:p>
          <w:p w14:paraId="6E24114D"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Journal club presentations</w:t>
            </w:r>
          </w:p>
          <w:p w14:paraId="78B8971A"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Sharing internship experiences</w:t>
            </w:r>
          </w:p>
          <w:p w14:paraId="5C89C272"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Final written paper</w:t>
            </w:r>
          </w:p>
          <w:p w14:paraId="2BF56EF3" w14:textId="77777777" w:rsidR="00A960E2" w:rsidRPr="003307B7" w:rsidRDefault="00A960E2" w:rsidP="00A960E2">
            <w:pPr>
              <w:pStyle w:val="ListParagraph"/>
              <w:numPr>
                <w:ilvl w:val="0"/>
                <w:numId w:val="15"/>
              </w:numPr>
              <w:spacing w:line="240" w:lineRule="auto"/>
              <w:rPr>
                <w:b/>
                <w:bCs/>
                <w:color w:val="000000" w:themeColor="text1"/>
              </w:rPr>
            </w:pPr>
            <w:r w:rsidRPr="003307B7">
              <w:rPr>
                <w:b/>
                <w:bCs/>
                <w:color w:val="000000" w:themeColor="text1"/>
              </w:rPr>
              <w:t>Preparing to enter the workforce</w:t>
            </w:r>
          </w:p>
          <w:p w14:paraId="01AE2A76"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lastRenderedPageBreak/>
              <w:t>Preparing effective cover letters</w:t>
            </w:r>
          </w:p>
          <w:p w14:paraId="119F9D9A" w14:textId="77777777" w:rsidR="00A960E2" w:rsidRPr="003307B7" w:rsidRDefault="00A960E2" w:rsidP="00A960E2">
            <w:pPr>
              <w:pStyle w:val="ListParagraph"/>
              <w:numPr>
                <w:ilvl w:val="1"/>
                <w:numId w:val="15"/>
              </w:numPr>
              <w:spacing w:line="240" w:lineRule="auto"/>
              <w:rPr>
                <w:b/>
                <w:bCs/>
                <w:color w:val="000000" w:themeColor="text1"/>
              </w:rPr>
            </w:pPr>
            <w:r w:rsidRPr="003307B7">
              <w:rPr>
                <w:b/>
                <w:bCs/>
                <w:color w:val="000000" w:themeColor="text1"/>
              </w:rPr>
              <w:t>Resume preparation</w:t>
            </w:r>
          </w:p>
          <w:p w14:paraId="6B2C7A47" w14:textId="75292546" w:rsidR="005E2D3D" w:rsidRPr="00A960E2" w:rsidRDefault="00A960E2" w:rsidP="00A960E2">
            <w:pPr>
              <w:pStyle w:val="ListParagraph"/>
              <w:numPr>
                <w:ilvl w:val="1"/>
                <w:numId w:val="15"/>
              </w:numPr>
              <w:spacing w:line="240" w:lineRule="auto"/>
              <w:rPr>
                <w:b/>
                <w:bCs/>
                <w:color w:val="000000" w:themeColor="text1"/>
              </w:rPr>
            </w:pPr>
            <w:r w:rsidRPr="003307B7">
              <w:rPr>
                <w:b/>
                <w:bCs/>
                <w:color w:val="000000" w:themeColor="text1"/>
              </w:rPr>
              <w:t>Mock interviews</w:t>
            </w: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1"/>
        <w:gridCol w:w="3239"/>
        <w:gridCol w:w="3145"/>
        <w:gridCol w:w="1285"/>
      </w:tblGrid>
      <w:tr w:rsidR="00115A68" w:rsidRPr="00402602" w14:paraId="67436BB2" w14:textId="77777777" w:rsidTr="00A960E2">
        <w:trPr>
          <w:cantSplit/>
          <w:tblHeader/>
        </w:trPr>
        <w:tc>
          <w:tcPr>
            <w:tcW w:w="3111" w:type="dxa"/>
            <w:vAlign w:val="center"/>
          </w:tcPr>
          <w:p w14:paraId="739386E3" w14:textId="77777777" w:rsidR="00115A68" w:rsidRPr="00A83A6C" w:rsidRDefault="00115A68" w:rsidP="0015571B">
            <w:pPr>
              <w:pStyle w:val="Heading5"/>
              <w:jc w:val="center"/>
            </w:pPr>
            <w:r w:rsidRPr="00A83A6C">
              <w:t>Name</w:t>
            </w:r>
          </w:p>
        </w:tc>
        <w:tc>
          <w:tcPr>
            <w:tcW w:w="3239"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45"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A960E2" w14:paraId="0AE26A02" w14:textId="77777777" w:rsidTr="00A960E2">
        <w:trPr>
          <w:cantSplit/>
          <w:trHeight w:val="489"/>
        </w:trPr>
        <w:tc>
          <w:tcPr>
            <w:tcW w:w="3111" w:type="dxa"/>
            <w:vAlign w:val="center"/>
          </w:tcPr>
          <w:p w14:paraId="20877218" w14:textId="1FADD83F" w:rsidR="00A960E2" w:rsidRDefault="00A960E2" w:rsidP="00A960E2">
            <w:pPr>
              <w:spacing w:line="240" w:lineRule="auto"/>
            </w:pPr>
            <w:r>
              <w:t>Earl Simson</w:t>
            </w:r>
          </w:p>
        </w:tc>
        <w:tc>
          <w:tcPr>
            <w:tcW w:w="3239" w:type="dxa"/>
            <w:vAlign w:val="center"/>
          </w:tcPr>
          <w:p w14:paraId="0730C1D0" w14:textId="1EDE4625" w:rsidR="00A960E2" w:rsidRDefault="00A960E2" w:rsidP="00A960E2">
            <w:pPr>
              <w:spacing w:line="240" w:lineRule="auto"/>
            </w:pPr>
            <w:r>
              <w:t>Dean of FAS</w:t>
            </w:r>
          </w:p>
        </w:tc>
        <w:tc>
          <w:tcPr>
            <w:tcW w:w="3145" w:type="dxa"/>
            <w:vAlign w:val="center"/>
          </w:tcPr>
          <w:p w14:paraId="7487F9CA" w14:textId="3437EEDA" w:rsidR="00A960E2" w:rsidRDefault="00A960E2" w:rsidP="00A960E2">
            <w:pPr>
              <w:spacing w:line="240" w:lineRule="auto"/>
            </w:pPr>
            <w:r>
              <w:t>*</w:t>
            </w:r>
            <w:proofErr w:type="gramStart"/>
            <w:r>
              <w:t>approved</w:t>
            </w:r>
            <w:proofErr w:type="gramEnd"/>
            <w:r>
              <w:t xml:space="preserve"> by email</w:t>
            </w:r>
          </w:p>
        </w:tc>
        <w:tc>
          <w:tcPr>
            <w:tcW w:w="1285" w:type="dxa"/>
            <w:vAlign w:val="center"/>
          </w:tcPr>
          <w:p w14:paraId="1F86A130" w14:textId="49C152F3" w:rsidR="00A960E2" w:rsidRDefault="00A960E2" w:rsidP="00A960E2">
            <w:pPr>
              <w:spacing w:line="240" w:lineRule="auto"/>
            </w:pPr>
            <w:r>
              <w:t>2/24/2023</w:t>
            </w:r>
          </w:p>
        </w:tc>
      </w:tr>
      <w:tr w:rsidR="00A960E2" w14:paraId="3308AC9C" w14:textId="77777777" w:rsidTr="00A960E2">
        <w:trPr>
          <w:cantSplit/>
          <w:trHeight w:val="489"/>
        </w:trPr>
        <w:tc>
          <w:tcPr>
            <w:tcW w:w="3111" w:type="dxa"/>
            <w:vAlign w:val="center"/>
          </w:tcPr>
          <w:p w14:paraId="2B0991B7" w14:textId="5035B9CE" w:rsidR="00A960E2" w:rsidRDefault="00A960E2" w:rsidP="00A960E2">
            <w:pPr>
              <w:spacing w:line="240" w:lineRule="auto"/>
            </w:pPr>
            <w:r>
              <w:t xml:space="preserve">Dana </w:t>
            </w:r>
            <w:proofErr w:type="spellStart"/>
            <w:r>
              <w:t>Kolibachuk</w:t>
            </w:r>
            <w:proofErr w:type="spellEnd"/>
          </w:p>
        </w:tc>
        <w:tc>
          <w:tcPr>
            <w:tcW w:w="3239" w:type="dxa"/>
            <w:vAlign w:val="center"/>
          </w:tcPr>
          <w:p w14:paraId="2927DBCB" w14:textId="2246F595" w:rsidR="00A960E2" w:rsidRDefault="00A960E2" w:rsidP="00A960E2">
            <w:pPr>
              <w:spacing w:line="240" w:lineRule="auto"/>
            </w:pPr>
            <w:r>
              <w:t>Chair of Biology</w:t>
            </w:r>
          </w:p>
        </w:tc>
        <w:tc>
          <w:tcPr>
            <w:tcW w:w="3145" w:type="dxa"/>
            <w:vAlign w:val="center"/>
          </w:tcPr>
          <w:p w14:paraId="7927CB11" w14:textId="0E3F7755" w:rsidR="00A960E2" w:rsidRDefault="00A960E2" w:rsidP="00A960E2">
            <w:pPr>
              <w:spacing w:line="240" w:lineRule="auto"/>
            </w:pPr>
            <w:r>
              <w:t>Dana Kolibachuk</w:t>
            </w:r>
          </w:p>
        </w:tc>
        <w:tc>
          <w:tcPr>
            <w:tcW w:w="1285" w:type="dxa"/>
            <w:vAlign w:val="center"/>
          </w:tcPr>
          <w:p w14:paraId="06A64098" w14:textId="600CC2BB" w:rsidR="00A960E2" w:rsidRDefault="00A960E2" w:rsidP="00A960E2">
            <w:pPr>
              <w:spacing w:line="240" w:lineRule="auto"/>
            </w:pPr>
            <w:r>
              <w:t>2/24/2023</w:t>
            </w:r>
          </w:p>
        </w:tc>
      </w:tr>
      <w:tr w:rsidR="00A960E2" w14:paraId="5FB4CB46" w14:textId="77777777" w:rsidTr="00A960E2">
        <w:trPr>
          <w:cantSplit/>
          <w:trHeight w:val="489"/>
        </w:trPr>
        <w:tc>
          <w:tcPr>
            <w:tcW w:w="3111" w:type="dxa"/>
            <w:vAlign w:val="center"/>
          </w:tcPr>
          <w:p w14:paraId="6ED2A8A6" w14:textId="44F31EDB" w:rsidR="00A960E2" w:rsidRDefault="00A960E2" w:rsidP="00A960E2">
            <w:pPr>
              <w:spacing w:line="240" w:lineRule="auto"/>
            </w:pPr>
            <w:r>
              <w:t>Michael Michaud</w:t>
            </w:r>
          </w:p>
        </w:tc>
        <w:tc>
          <w:tcPr>
            <w:tcW w:w="3239" w:type="dxa"/>
            <w:vAlign w:val="center"/>
          </w:tcPr>
          <w:p w14:paraId="229CC930" w14:textId="1A4CB7A6" w:rsidR="00A960E2" w:rsidRDefault="00A960E2" w:rsidP="00A960E2">
            <w:pPr>
              <w:spacing w:line="240" w:lineRule="auto"/>
            </w:pPr>
            <w:r>
              <w:t>Chair, Writing Board</w:t>
            </w:r>
          </w:p>
        </w:tc>
        <w:tc>
          <w:tcPr>
            <w:tcW w:w="3145" w:type="dxa"/>
            <w:vAlign w:val="center"/>
          </w:tcPr>
          <w:p w14:paraId="73DF0B07" w14:textId="38BD8C6F" w:rsidR="00A960E2" w:rsidRDefault="00A960E2" w:rsidP="00A960E2">
            <w:pPr>
              <w:spacing w:line="240" w:lineRule="auto"/>
            </w:pPr>
            <w:r>
              <w:t>*</w:t>
            </w:r>
            <w:proofErr w:type="gramStart"/>
            <w:r>
              <w:t>approved</w:t>
            </w:r>
            <w:proofErr w:type="gramEnd"/>
            <w:r>
              <w:t xml:space="preserve"> by email</w:t>
            </w:r>
          </w:p>
        </w:tc>
        <w:tc>
          <w:tcPr>
            <w:tcW w:w="1285" w:type="dxa"/>
            <w:vAlign w:val="center"/>
          </w:tcPr>
          <w:p w14:paraId="4EB70E84" w14:textId="570B8522" w:rsidR="00A960E2" w:rsidRDefault="00A960E2" w:rsidP="00A960E2">
            <w:pPr>
              <w:spacing w:line="240" w:lineRule="auto"/>
            </w:pPr>
            <w:r>
              <w:t>2/28/2023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2D3A" w14:textId="77777777" w:rsidR="00BF1E4B" w:rsidRDefault="00BF1E4B" w:rsidP="00FA78CA">
      <w:pPr>
        <w:spacing w:line="240" w:lineRule="auto"/>
      </w:pPr>
      <w:r>
        <w:separator/>
      </w:r>
    </w:p>
  </w:endnote>
  <w:endnote w:type="continuationSeparator" w:id="0">
    <w:p w14:paraId="660CB2CC" w14:textId="77777777" w:rsidR="00BF1E4B" w:rsidRDefault="00BF1E4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7788" w14:textId="77777777" w:rsidR="00BF1E4B" w:rsidRDefault="00BF1E4B" w:rsidP="00FA78CA">
      <w:pPr>
        <w:spacing w:line="240" w:lineRule="auto"/>
      </w:pPr>
      <w:r>
        <w:separator/>
      </w:r>
    </w:p>
  </w:footnote>
  <w:footnote w:type="continuationSeparator" w:id="0">
    <w:p w14:paraId="64E9840C" w14:textId="77777777" w:rsidR="00BF1E4B" w:rsidRDefault="00BF1E4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AAAF16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53E46">
      <w:rPr>
        <w:color w:val="4F6228"/>
      </w:rPr>
      <w:t>22-23-060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853E46">
      <w:rPr>
        <w:color w:val="4F6228"/>
      </w:rPr>
      <w:t>3/1/2023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4A430D"/>
    <w:multiLevelType w:val="hybridMultilevel"/>
    <w:tmpl w:val="88E414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85711821">
    <w:abstractNumId w:val="11"/>
  </w:num>
  <w:num w:numId="2" w16cid:durableId="583030881">
    <w:abstractNumId w:val="3"/>
  </w:num>
  <w:num w:numId="3" w16cid:durableId="629361970">
    <w:abstractNumId w:val="9"/>
  </w:num>
  <w:num w:numId="4" w16cid:durableId="1178234157">
    <w:abstractNumId w:val="1"/>
  </w:num>
  <w:num w:numId="5" w16cid:durableId="944312740">
    <w:abstractNumId w:val="5"/>
  </w:num>
  <w:num w:numId="6" w16cid:durableId="651564483">
    <w:abstractNumId w:val="13"/>
  </w:num>
  <w:num w:numId="7" w16cid:durableId="473182344">
    <w:abstractNumId w:val="2"/>
  </w:num>
  <w:num w:numId="8" w16cid:durableId="1839732973">
    <w:abstractNumId w:val="8"/>
  </w:num>
  <w:num w:numId="9" w16cid:durableId="593055132">
    <w:abstractNumId w:val="10"/>
  </w:num>
  <w:num w:numId="10" w16cid:durableId="1836262359">
    <w:abstractNumId w:val="4"/>
  </w:num>
  <w:num w:numId="11" w16cid:durableId="1054424226">
    <w:abstractNumId w:val="14"/>
  </w:num>
  <w:num w:numId="12" w16cid:durableId="125440266">
    <w:abstractNumId w:val="7"/>
  </w:num>
  <w:num w:numId="13" w16cid:durableId="1357730264">
    <w:abstractNumId w:val="0"/>
  </w:num>
  <w:num w:numId="14" w16cid:durableId="933589111">
    <w:abstractNumId w:val="6"/>
  </w:num>
  <w:num w:numId="15" w16cid:durableId="35007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3FD0"/>
    <w:rsid w:val="000801BC"/>
    <w:rsid w:val="000810FF"/>
    <w:rsid w:val="000A36CD"/>
    <w:rsid w:val="000D1497"/>
    <w:rsid w:val="000D21F2"/>
    <w:rsid w:val="000E2CBA"/>
    <w:rsid w:val="000F4A33"/>
    <w:rsid w:val="001010FA"/>
    <w:rsid w:val="00101BA4"/>
    <w:rsid w:val="0010291E"/>
    <w:rsid w:val="00103452"/>
    <w:rsid w:val="00105C55"/>
    <w:rsid w:val="00115A68"/>
    <w:rsid w:val="0011690A"/>
    <w:rsid w:val="00120C12"/>
    <w:rsid w:val="001278A4"/>
    <w:rsid w:val="0013176C"/>
    <w:rsid w:val="00131B87"/>
    <w:rsid w:val="001353A2"/>
    <w:rsid w:val="001429AA"/>
    <w:rsid w:val="00153044"/>
    <w:rsid w:val="00155826"/>
    <w:rsid w:val="001622D2"/>
    <w:rsid w:val="00175D3F"/>
    <w:rsid w:val="00176C55"/>
    <w:rsid w:val="00181A4B"/>
    <w:rsid w:val="00191F3C"/>
    <w:rsid w:val="001A1D27"/>
    <w:rsid w:val="001A37FB"/>
    <w:rsid w:val="001A51ED"/>
    <w:rsid w:val="001B2E3A"/>
    <w:rsid w:val="001C3A09"/>
    <w:rsid w:val="001D6E18"/>
    <w:rsid w:val="001E50F2"/>
    <w:rsid w:val="001E72D6"/>
    <w:rsid w:val="0020058E"/>
    <w:rsid w:val="002034E1"/>
    <w:rsid w:val="00237355"/>
    <w:rsid w:val="00241866"/>
    <w:rsid w:val="00256973"/>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4542"/>
    <w:rsid w:val="002B7880"/>
    <w:rsid w:val="002C3D63"/>
    <w:rsid w:val="002D0316"/>
    <w:rsid w:val="002D194C"/>
    <w:rsid w:val="002F36B8"/>
    <w:rsid w:val="00300DFD"/>
    <w:rsid w:val="00310D95"/>
    <w:rsid w:val="003153C3"/>
    <w:rsid w:val="00322897"/>
    <w:rsid w:val="0033230A"/>
    <w:rsid w:val="00345149"/>
    <w:rsid w:val="00350470"/>
    <w:rsid w:val="00370C23"/>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242A"/>
    <w:rsid w:val="004779B4"/>
    <w:rsid w:val="00480FAA"/>
    <w:rsid w:val="00490046"/>
    <w:rsid w:val="004C19B9"/>
    <w:rsid w:val="004E57C5"/>
    <w:rsid w:val="004E79A5"/>
    <w:rsid w:val="00517DB2"/>
    <w:rsid w:val="00526851"/>
    <w:rsid w:val="005275F1"/>
    <w:rsid w:val="0053619D"/>
    <w:rsid w:val="00541F11"/>
    <w:rsid w:val="005473BC"/>
    <w:rsid w:val="005631CC"/>
    <w:rsid w:val="005851AF"/>
    <w:rsid w:val="005873E3"/>
    <w:rsid w:val="00590188"/>
    <w:rsid w:val="0059448E"/>
    <w:rsid w:val="005B1049"/>
    <w:rsid w:val="005C23BD"/>
    <w:rsid w:val="005C3F83"/>
    <w:rsid w:val="005D389E"/>
    <w:rsid w:val="005D7341"/>
    <w:rsid w:val="005E2D3D"/>
    <w:rsid w:val="005F2A05"/>
    <w:rsid w:val="0061535B"/>
    <w:rsid w:val="006575EA"/>
    <w:rsid w:val="00670869"/>
    <w:rsid w:val="006761E1"/>
    <w:rsid w:val="00683987"/>
    <w:rsid w:val="006970B0"/>
    <w:rsid w:val="006A5357"/>
    <w:rsid w:val="006B20A9"/>
    <w:rsid w:val="006E365C"/>
    <w:rsid w:val="006E3AF2"/>
    <w:rsid w:val="006E6680"/>
    <w:rsid w:val="006F1F3B"/>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E0EA4"/>
    <w:rsid w:val="007F4255"/>
    <w:rsid w:val="008122C6"/>
    <w:rsid w:val="0081637E"/>
    <w:rsid w:val="00836281"/>
    <w:rsid w:val="00837253"/>
    <w:rsid w:val="0085229B"/>
    <w:rsid w:val="00853E46"/>
    <w:rsid w:val="008555D8"/>
    <w:rsid w:val="008628B1"/>
    <w:rsid w:val="00865915"/>
    <w:rsid w:val="00872775"/>
    <w:rsid w:val="008745BA"/>
    <w:rsid w:val="00880392"/>
    <w:rsid w:val="008836DF"/>
    <w:rsid w:val="00883C55"/>
    <w:rsid w:val="008847FE"/>
    <w:rsid w:val="0089234B"/>
    <w:rsid w:val="008927AF"/>
    <w:rsid w:val="0089400B"/>
    <w:rsid w:val="00897C9D"/>
    <w:rsid w:val="008A3555"/>
    <w:rsid w:val="008B1F84"/>
    <w:rsid w:val="008D52B7"/>
    <w:rsid w:val="008E07D4"/>
    <w:rsid w:val="008E0FCD"/>
    <w:rsid w:val="008E3EFA"/>
    <w:rsid w:val="008F175C"/>
    <w:rsid w:val="00905E67"/>
    <w:rsid w:val="00913143"/>
    <w:rsid w:val="00934884"/>
    <w:rsid w:val="00936421"/>
    <w:rsid w:val="00941342"/>
    <w:rsid w:val="009440AA"/>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2F31"/>
    <w:rsid w:val="00A54783"/>
    <w:rsid w:val="00A5525B"/>
    <w:rsid w:val="00A56D5F"/>
    <w:rsid w:val="00A6264E"/>
    <w:rsid w:val="00A703CD"/>
    <w:rsid w:val="00A76B76"/>
    <w:rsid w:val="00A83A6C"/>
    <w:rsid w:val="00A85BAB"/>
    <w:rsid w:val="00A87611"/>
    <w:rsid w:val="00A94B5A"/>
    <w:rsid w:val="00A960DC"/>
    <w:rsid w:val="00A960E2"/>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65BE4"/>
    <w:rsid w:val="00B77369"/>
    <w:rsid w:val="00B82B64"/>
    <w:rsid w:val="00B85F49"/>
    <w:rsid w:val="00B862BF"/>
    <w:rsid w:val="00B87B39"/>
    <w:rsid w:val="00BB11B9"/>
    <w:rsid w:val="00BC2A73"/>
    <w:rsid w:val="00BC42B6"/>
    <w:rsid w:val="00BE0A7C"/>
    <w:rsid w:val="00BF1795"/>
    <w:rsid w:val="00BF1E4B"/>
    <w:rsid w:val="00BF30C5"/>
    <w:rsid w:val="00BF4BBE"/>
    <w:rsid w:val="00C0654C"/>
    <w:rsid w:val="00C11283"/>
    <w:rsid w:val="00C25F9D"/>
    <w:rsid w:val="00C31E83"/>
    <w:rsid w:val="00C344AB"/>
    <w:rsid w:val="00C518C1"/>
    <w:rsid w:val="00C53751"/>
    <w:rsid w:val="00C57281"/>
    <w:rsid w:val="00C61286"/>
    <w:rsid w:val="00C6257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0E4C"/>
    <w:rsid w:val="00DB23D4"/>
    <w:rsid w:val="00DB63D4"/>
    <w:rsid w:val="00DC15D9"/>
    <w:rsid w:val="00DC56D1"/>
    <w:rsid w:val="00DD69AE"/>
    <w:rsid w:val="00DE2B7A"/>
    <w:rsid w:val="00DF4FCD"/>
    <w:rsid w:val="00DF7C07"/>
    <w:rsid w:val="00E36899"/>
    <w:rsid w:val="00E36AF7"/>
    <w:rsid w:val="00E4755D"/>
    <w:rsid w:val="00E500F9"/>
    <w:rsid w:val="00E570F7"/>
    <w:rsid w:val="00E60627"/>
    <w:rsid w:val="00E641DE"/>
    <w:rsid w:val="00E95018"/>
    <w:rsid w:val="00EB2D8B"/>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093C"/>
    <w:rsid w:val="00FA6359"/>
    <w:rsid w:val="00FA6998"/>
    <w:rsid w:val="00FA769F"/>
    <w:rsid w:val="00FA78CA"/>
    <w:rsid w:val="00FB1042"/>
    <w:rsid w:val="00FD40A6"/>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2-2023/Catalog/Courses/BIOL-Biolo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transfer%20agre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34</cp:revision>
  <cp:lastPrinted>2015-10-02T15:20:00Z</cp:lastPrinted>
  <dcterms:created xsi:type="dcterms:W3CDTF">2021-12-12T20:39:00Z</dcterms:created>
  <dcterms:modified xsi:type="dcterms:W3CDTF">2023-03-20T17:29:00Z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