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1B85E66" w:rsidR="00F64260" w:rsidRPr="00A83A6C" w:rsidRDefault="00C56609" w:rsidP="00B862BF">
            <w:pPr>
              <w:pStyle w:val="Heading5"/>
              <w:rPr>
                <w:b/>
              </w:rPr>
            </w:pPr>
            <w:bookmarkStart w:id="0" w:name="Proposal"/>
            <w:bookmarkEnd w:id="0"/>
            <w:r>
              <w:rPr>
                <w:b/>
              </w:rPr>
              <w:t>BIOT 270W Introduction to Biotechnology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457CD0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53E618E" w:rsidR="00F64260" w:rsidRPr="005F2A05" w:rsidRDefault="00F64260" w:rsidP="000A36CD">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bookmarkStart w:id="5" w:name="deletion"/>
            <w:bookmarkStart w:id="6" w:name="revision"/>
            <w:bookmarkEnd w:id="5"/>
            <w:bookmarkEnd w:id="6"/>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381A8F2" w:rsidR="00F64260" w:rsidRPr="00B605CE" w:rsidRDefault="00892DD8" w:rsidP="00B862BF">
            <w:pPr>
              <w:rPr>
                <w:b/>
              </w:rPr>
            </w:pPr>
            <w:bookmarkStart w:id="7" w:name="Originator"/>
            <w:bookmarkEnd w:id="7"/>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484C43B" w:rsidR="00F64260" w:rsidRPr="00B605CE" w:rsidRDefault="00892DD8" w:rsidP="00B862BF">
            <w:pPr>
              <w:rPr>
                <w:b/>
              </w:rPr>
            </w:pPr>
            <w:bookmarkStart w:id="8" w:name="home_dept"/>
            <w:bookmarkEnd w:id="8"/>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9" w:name="Rationale"/>
            <w:bookmarkEnd w:id="9"/>
          </w:p>
          <w:p w14:paraId="513D0573" w14:textId="7C52E4CE" w:rsidR="00DC069E" w:rsidRDefault="00DC069E" w:rsidP="00DC069E">
            <w:pPr>
              <w:spacing w:line="240" w:lineRule="auto"/>
              <w:rPr>
                <w:b/>
                <w:bCs/>
                <w:color w:val="000000" w:themeColor="text1"/>
              </w:rPr>
            </w:pPr>
            <w:r>
              <w:rPr>
                <w:b/>
                <w:bCs/>
                <w:color w:val="000000" w:themeColor="text1"/>
              </w:rPr>
              <w:t xml:space="preserve">This course is the first course in </w:t>
            </w:r>
            <w:r w:rsidR="00F155E4">
              <w:rPr>
                <w:b/>
                <w:bCs/>
                <w:color w:val="000000" w:themeColor="text1"/>
              </w:rPr>
              <w:t>the B</w:t>
            </w:r>
            <w:r>
              <w:rPr>
                <w:b/>
                <w:bCs/>
                <w:color w:val="000000" w:themeColor="text1"/>
              </w:rPr>
              <w:t>iotechnology</w:t>
            </w:r>
            <w:r w:rsidR="00F155E4">
              <w:rPr>
                <w:b/>
                <w:bCs/>
                <w:color w:val="000000" w:themeColor="text1"/>
              </w:rPr>
              <w:t xml:space="preserve"> BS program</w:t>
            </w:r>
            <w:r>
              <w:rPr>
                <w:b/>
                <w:bCs/>
                <w:color w:val="000000" w:themeColor="text1"/>
              </w:rPr>
              <w:t>, expected to be taken in the third year after two years of General Education and foundational courses in the sciences.</w:t>
            </w:r>
            <w:r w:rsidR="00DB3350">
              <w:rPr>
                <w:b/>
                <w:bCs/>
                <w:color w:val="000000" w:themeColor="text1"/>
              </w:rPr>
              <w:t xml:space="preserve"> This lecture/lab course will introduce students to the concepts and techniques used in biotechnology with an emphasis on drug discovery and development.</w:t>
            </w:r>
            <w:r w:rsidR="00697608">
              <w:rPr>
                <w:b/>
                <w:bCs/>
                <w:color w:val="000000" w:themeColor="text1"/>
              </w:rPr>
              <w:t xml:space="preserve"> As a WID course, conventions of laboratory notebook record keeping, standards of practice (SOPs), and reporting of experimental results will be taught.</w:t>
            </w:r>
          </w:p>
          <w:p w14:paraId="1320A0C2" w14:textId="65C3F7EF" w:rsidR="00EF5812" w:rsidRDefault="00EF5812" w:rsidP="00DC069E">
            <w:pPr>
              <w:spacing w:line="240" w:lineRule="auto"/>
              <w:rPr>
                <w:b/>
                <w:bCs/>
                <w:color w:val="000000" w:themeColor="text1"/>
              </w:rPr>
            </w:pPr>
          </w:p>
          <w:p w14:paraId="2A0B7447" w14:textId="4AFB4C45" w:rsidR="00EF5812" w:rsidRPr="00076870" w:rsidRDefault="00EF5812" w:rsidP="00DC069E">
            <w:pPr>
              <w:spacing w:line="240" w:lineRule="auto"/>
              <w:rPr>
                <w:b/>
                <w:bCs/>
                <w:color w:val="000000" w:themeColor="text1"/>
              </w:rPr>
            </w:pPr>
            <w:r>
              <w:rPr>
                <w:b/>
                <w:bCs/>
                <w:color w:val="000000" w:themeColor="text1"/>
              </w:rPr>
              <w:t xml:space="preserve">It is expected that this course will </w:t>
            </w:r>
            <w:r w:rsidR="00BF0299">
              <w:rPr>
                <w:b/>
                <w:bCs/>
                <w:color w:val="000000" w:themeColor="text1"/>
              </w:rPr>
              <w:t xml:space="preserve">be </w:t>
            </w:r>
            <w:r>
              <w:rPr>
                <w:b/>
                <w:bCs/>
                <w:color w:val="000000" w:themeColor="text1"/>
              </w:rPr>
              <w:t>offered for the first time in Fall 2024.</w:t>
            </w:r>
          </w:p>
          <w:p w14:paraId="5858D87A" w14:textId="77777777" w:rsidR="00DC069E" w:rsidRDefault="00DC069E">
            <w:pPr>
              <w:spacing w:line="240" w:lineRule="auto"/>
              <w:rPr>
                <w:b/>
              </w:rPr>
            </w:pPr>
          </w:p>
          <w:p w14:paraId="41EFFC68" w14:textId="77777777" w:rsidR="00F64260" w:rsidRPr="00FA6998" w:rsidRDefault="00F64260" w:rsidP="00DB3350">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5F74BFE0" w14:textId="77777777" w:rsidR="00517DB2" w:rsidRDefault="00517DB2" w:rsidP="00517DB2">
            <w:pPr>
              <w:rPr>
                <w:b/>
              </w:rPr>
            </w:pPr>
            <w:bookmarkStart w:id="10" w:name="student_impact"/>
            <w:bookmarkEnd w:id="10"/>
          </w:p>
          <w:p w14:paraId="0194753B" w14:textId="377572D6" w:rsidR="00D943A2" w:rsidRPr="00B649C4" w:rsidRDefault="00EF62E3" w:rsidP="00517DB2">
            <w:pPr>
              <w:rPr>
                <w:b/>
              </w:rPr>
            </w:pPr>
            <w:r>
              <w:rPr>
                <w:b/>
              </w:rPr>
              <w:t>To provide foundational material in biotechnology, t</w:t>
            </w:r>
            <w:r w:rsidR="00F41F91">
              <w:rPr>
                <w:b/>
              </w:rPr>
              <w:t>his course is required for the Biotechnology BS program (proposed).</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2C30C247" w14:textId="72E33621" w:rsidR="00F41F91" w:rsidRPr="00F41F91" w:rsidRDefault="00F41F91" w:rsidP="00F41F91">
            <w:pPr>
              <w:spacing w:line="240" w:lineRule="auto"/>
              <w:rPr>
                <w:b/>
                <w:color w:val="000000" w:themeColor="text1"/>
              </w:rPr>
            </w:pPr>
            <w:bookmarkStart w:id="11" w:name="prog_impact"/>
            <w:bookmarkEnd w:id="11"/>
            <w:r w:rsidRPr="00F41F91">
              <w:rPr>
                <w:b/>
              </w:rPr>
              <w:t>Because CHEM</w:t>
            </w:r>
            <w:r w:rsidR="008D733D">
              <w:rPr>
                <w:b/>
              </w:rPr>
              <w:t xml:space="preserve"> </w:t>
            </w:r>
            <w:r w:rsidRPr="00F41F91">
              <w:rPr>
                <w:b/>
              </w:rPr>
              <w:t>205</w:t>
            </w:r>
            <w:r w:rsidR="008D733D">
              <w:rPr>
                <w:b/>
              </w:rPr>
              <w:t>W</w:t>
            </w:r>
            <w:r w:rsidRPr="00F41F91">
              <w:rPr>
                <w:b/>
              </w:rPr>
              <w:t xml:space="preserve"> and BIOL 314 </w:t>
            </w:r>
            <w:r w:rsidR="00C56609">
              <w:rPr>
                <w:b/>
              </w:rPr>
              <w:t xml:space="preserve">(which are part of the program) </w:t>
            </w:r>
            <w:r w:rsidRPr="00F41F91">
              <w:rPr>
                <w:b/>
              </w:rPr>
              <w:t>are listed as prereq</w:t>
            </w:r>
            <w:r w:rsidR="00C176CB">
              <w:rPr>
                <w:b/>
              </w:rPr>
              <w:t>uisite</w:t>
            </w:r>
            <w:r w:rsidRPr="00F41F91">
              <w:rPr>
                <w:b/>
              </w:rPr>
              <w:t>s</w:t>
            </w:r>
            <w:r w:rsidR="002D1F02">
              <w:rPr>
                <w:b/>
              </w:rPr>
              <w:t xml:space="preserve"> to BIOT 270W</w:t>
            </w:r>
            <w:r w:rsidRPr="00F41F91">
              <w:rPr>
                <w:b/>
              </w:rPr>
              <w:t xml:space="preserve">, </w:t>
            </w:r>
            <w:r w:rsidR="00B56CAE">
              <w:rPr>
                <w:b/>
              </w:rPr>
              <w:t xml:space="preserve">it </w:t>
            </w:r>
            <w:r w:rsidRPr="00F41F91">
              <w:rPr>
                <w:b/>
              </w:rPr>
              <w:t xml:space="preserve">is anticipated that additional seats will be needed in these </w:t>
            </w:r>
            <w:r w:rsidR="00B56CAE">
              <w:rPr>
                <w:b/>
              </w:rPr>
              <w:t xml:space="preserve">and prerequisite </w:t>
            </w:r>
            <w:r w:rsidRPr="00F41F91">
              <w:rPr>
                <w:b/>
              </w:rPr>
              <w:t>courses</w:t>
            </w:r>
            <w:r w:rsidR="00B56CAE">
              <w:rPr>
                <w:b/>
              </w:rPr>
              <w:t xml:space="preserve"> in Biology and Chemistry</w:t>
            </w:r>
            <w:r w:rsidR="005475E0">
              <w:rPr>
                <w:b/>
              </w:rPr>
              <w:t xml:space="preserve"> (also part of the program)</w:t>
            </w:r>
            <w:r w:rsidRPr="00F41F91">
              <w:rPr>
                <w:b/>
              </w:rPr>
              <w:t xml:space="preserve">. </w:t>
            </w:r>
          </w:p>
          <w:p w14:paraId="45C3A50E" w14:textId="77777777" w:rsidR="00517DB2" w:rsidRPr="00B649C4" w:rsidRDefault="00517DB2" w:rsidP="00517DB2">
            <w:pPr>
              <w:rPr>
                <w:b/>
              </w:rPr>
            </w:pPr>
          </w:p>
        </w:tc>
      </w:tr>
      <w:tr w:rsidR="00C7031E" w:rsidRPr="00C25F9D" w14:paraId="45F9633F" w14:textId="77777777" w:rsidTr="008D52B7">
        <w:trPr>
          <w:cantSplit/>
        </w:trPr>
        <w:tc>
          <w:tcPr>
            <w:tcW w:w="1111" w:type="pct"/>
            <w:vMerge w:val="restart"/>
            <w:vAlign w:val="center"/>
          </w:tcPr>
          <w:p w14:paraId="42B7BD53" w14:textId="77777777" w:rsidR="00C7031E" w:rsidRPr="00B649C4" w:rsidRDefault="00C7031E" w:rsidP="00C7031E">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C7031E" w:rsidRDefault="00000000" w:rsidP="00C7031E">
            <w:hyperlink w:anchor="faculty" w:tooltip="Need to hire new full-time or part-time faculty? This is where you indicate if this proposal will be affecting FLH in your department/program." w:history="1">
              <w:r w:rsidR="00C7031E" w:rsidRPr="00905E67">
                <w:rPr>
                  <w:rStyle w:val="Hyperlink"/>
                  <w:i/>
                </w:rPr>
                <w:t>Faculty PT &amp; FT</w:t>
              </w:r>
            </w:hyperlink>
            <w:r w:rsidR="00C7031E">
              <w:t xml:space="preserve">: </w:t>
            </w:r>
          </w:p>
        </w:tc>
        <w:tc>
          <w:tcPr>
            <w:tcW w:w="0" w:type="auto"/>
            <w:gridSpan w:val="4"/>
          </w:tcPr>
          <w:p w14:paraId="41C537C5" w14:textId="47D4108E" w:rsidR="00C7031E" w:rsidRPr="00C25F9D" w:rsidRDefault="00C7031E" w:rsidP="00C7031E">
            <w:pPr>
              <w:rPr>
                <w:b/>
              </w:rPr>
            </w:pPr>
            <w:r>
              <w:rPr>
                <w:b/>
              </w:rPr>
              <w:t>One new full time faculty member is being funded by the state of RI. A search commences Spring 2023.</w:t>
            </w:r>
          </w:p>
        </w:tc>
      </w:tr>
      <w:tr w:rsidR="00C7031E" w:rsidRPr="00C25F9D" w14:paraId="636A3B25" w14:textId="77777777" w:rsidTr="008D52B7">
        <w:trPr>
          <w:cantSplit/>
        </w:trPr>
        <w:tc>
          <w:tcPr>
            <w:tcW w:w="1111" w:type="pct"/>
            <w:vMerge/>
            <w:vAlign w:val="center"/>
          </w:tcPr>
          <w:p w14:paraId="0B614A32" w14:textId="77777777" w:rsidR="00C7031E" w:rsidRPr="00B649C4" w:rsidRDefault="00C7031E" w:rsidP="00C7031E"/>
        </w:tc>
        <w:tc>
          <w:tcPr>
            <w:tcW w:w="1160" w:type="pct"/>
          </w:tcPr>
          <w:p w14:paraId="2E681FA1" w14:textId="77777777" w:rsidR="00C7031E" w:rsidRPr="000E2CBA" w:rsidRDefault="00000000" w:rsidP="00C7031E">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C7031E" w:rsidRPr="004313E6">
                <w:rPr>
                  <w:rStyle w:val="Hyperlink"/>
                  <w:i/>
                </w:rPr>
                <w:t>Library</w:t>
              </w:r>
              <w:r w:rsidR="00C7031E" w:rsidRPr="004313E6">
                <w:rPr>
                  <w:rStyle w:val="Hyperlink"/>
                </w:rPr>
                <w:t>:</w:t>
              </w:r>
            </w:hyperlink>
          </w:p>
        </w:tc>
        <w:tc>
          <w:tcPr>
            <w:tcW w:w="0" w:type="auto"/>
            <w:gridSpan w:val="4"/>
          </w:tcPr>
          <w:p w14:paraId="6B92378E" w14:textId="2D8BE9B5" w:rsidR="00C7031E" w:rsidRPr="00C25F9D" w:rsidRDefault="00C7031E" w:rsidP="00C7031E">
            <w:pPr>
              <w:rPr>
                <w:b/>
              </w:rPr>
            </w:pPr>
            <w:r>
              <w:rPr>
                <w:b/>
              </w:rPr>
              <w:t>None</w:t>
            </w:r>
          </w:p>
        </w:tc>
      </w:tr>
      <w:tr w:rsidR="00C7031E" w:rsidRPr="00C25F9D" w14:paraId="186A9C2E" w14:textId="77777777" w:rsidTr="008D52B7">
        <w:trPr>
          <w:cantSplit/>
        </w:trPr>
        <w:tc>
          <w:tcPr>
            <w:tcW w:w="1111" w:type="pct"/>
            <w:vMerge/>
            <w:vAlign w:val="center"/>
          </w:tcPr>
          <w:p w14:paraId="7D6BDE51" w14:textId="77777777" w:rsidR="00C7031E" w:rsidRPr="00B649C4" w:rsidRDefault="00C7031E" w:rsidP="00C7031E"/>
        </w:tc>
        <w:tc>
          <w:tcPr>
            <w:tcW w:w="1160" w:type="pct"/>
          </w:tcPr>
          <w:p w14:paraId="2E3CCE80" w14:textId="77777777" w:rsidR="00C7031E" w:rsidRPr="00704CFF" w:rsidRDefault="00000000" w:rsidP="00C7031E">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C7031E" w:rsidRPr="00A87611">
                <w:rPr>
                  <w:rStyle w:val="Hyperlink"/>
                  <w:i/>
                </w:rPr>
                <w:t>Technology</w:t>
              </w:r>
            </w:hyperlink>
          </w:p>
        </w:tc>
        <w:tc>
          <w:tcPr>
            <w:tcW w:w="0" w:type="auto"/>
            <w:gridSpan w:val="4"/>
          </w:tcPr>
          <w:p w14:paraId="6DCACEC0" w14:textId="6B91A196" w:rsidR="00C7031E" w:rsidRPr="00C25F9D" w:rsidRDefault="00C7031E" w:rsidP="00C7031E">
            <w:pPr>
              <w:rPr>
                <w:b/>
              </w:rPr>
            </w:pPr>
            <w:r>
              <w:rPr>
                <w:b/>
              </w:rPr>
              <w:t>None</w:t>
            </w:r>
          </w:p>
        </w:tc>
      </w:tr>
      <w:tr w:rsidR="00C7031E" w:rsidRPr="00C25F9D" w14:paraId="6717F369" w14:textId="77777777" w:rsidTr="008D52B7">
        <w:trPr>
          <w:cantSplit/>
        </w:trPr>
        <w:tc>
          <w:tcPr>
            <w:tcW w:w="1111" w:type="pct"/>
            <w:vMerge/>
            <w:vAlign w:val="center"/>
          </w:tcPr>
          <w:p w14:paraId="4CF65113" w14:textId="77777777" w:rsidR="00C7031E" w:rsidRPr="00B649C4" w:rsidRDefault="00C7031E" w:rsidP="00C7031E"/>
        </w:tc>
        <w:tc>
          <w:tcPr>
            <w:tcW w:w="1160" w:type="pct"/>
          </w:tcPr>
          <w:p w14:paraId="209120DE" w14:textId="77777777" w:rsidR="00C7031E" w:rsidRPr="000E2CBA" w:rsidRDefault="00000000" w:rsidP="00C7031E">
            <w:pPr>
              <w:rPr>
                <w:i/>
              </w:rPr>
            </w:pPr>
            <w:hyperlink w:anchor="facilities" w:tooltip="Any special facilities needs? Out-of-pattern scheduling? Other?" w:history="1">
              <w:r w:rsidR="00C7031E" w:rsidRPr="00905E67">
                <w:rPr>
                  <w:rStyle w:val="Hyperlink"/>
                  <w:i/>
                </w:rPr>
                <w:t>Facilities</w:t>
              </w:r>
            </w:hyperlink>
            <w:r w:rsidR="00C7031E">
              <w:t>:</w:t>
            </w:r>
          </w:p>
        </w:tc>
        <w:tc>
          <w:tcPr>
            <w:tcW w:w="0" w:type="auto"/>
            <w:gridSpan w:val="4"/>
          </w:tcPr>
          <w:p w14:paraId="7AA6ABC1" w14:textId="4CF0F9B8" w:rsidR="00C7031E" w:rsidRPr="00C25F9D" w:rsidRDefault="00C7031E" w:rsidP="00C7031E">
            <w:pPr>
              <w:rPr>
                <w:b/>
              </w:rPr>
            </w:pPr>
            <w:r>
              <w:rPr>
                <w:b/>
              </w:rPr>
              <w:t>Space in Fogarty Life Science is being remodeled for Biotechnology laboratory courses and is funded by the state of RI.</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CAC7E7B" w:rsidR="00F64260" w:rsidRPr="00B605CE" w:rsidRDefault="00892DD8" w:rsidP="00B862BF">
            <w:pPr>
              <w:rPr>
                <w:b/>
              </w:rPr>
            </w:pPr>
            <w:bookmarkStart w:id="12" w:name="date_submitted"/>
            <w:bookmarkEnd w:id="12"/>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1D506E72" w:rsidR="00F64260" w:rsidRPr="00B605CE" w:rsidRDefault="00F64260" w:rsidP="00B862BF">
            <w:pPr>
              <w:rPr>
                <w:b/>
              </w:rPr>
            </w:pPr>
            <w:bookmarkStart w:id="13" w:name="Semester_effective"/>
            <w:bookmarkEnd w:id="13"/>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557CC3BF"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5D07E4B3" w14:textId="77777777" w:rsidR="00892DD8" w:rsidRDefault="00892DD8" w:rsidP="00CF0A1D">
            <w:pPr>
              <w:rPr>
                <w:sz w:val="20"/>
                <w:szCs w:val="20"/>
              </w:rPr>
            </w:pPr>
          </w:p>
          <w:p w14:paraId="4A22E413" w14:textId="3EA076D3" w:rsidR="00892DD8" w:rsidRDefault="003446DE" w:rsidP="00CF0A1D">
            <w:pPr>
              <w:rPr>
                <w:sz w:val="20"/>
                <w:szCs w:val="20"/>
              </w:rPr>
            </w:pPr>
            <w:r>
              <w:rPr>
                <w:sz w:val="20"/>
                <w:szCs w:val="20"/>
              </w:rPr>
              <w:t>A</w:t>
            </w:r>
            <w:r w:rsidR="00892DD8">
              <w:rPr>
                <w:sz w:val="20"/>
                <w:szCs w:val="20"/>
              </w:rPr>
              <w:t xml:space="preserve"> new entry for BIOT-Biotechnology courses the Courses listing, after BIOL-Biology</w:t>
            </w:r>
          </w:p>
          <w:p w14:paraId="69828979" w14:textId="5ED5400E" w:rsidR="00892DD8" w:rsidRDefault="00000000" w:rsidP="00CF0A1D">
            <w:pPr>
              <w:rPr>
                <w:sz w:val="20"/>
                <w:szCs w:val="20"/>
              </w:rPr>
            </w:pPr>
            <w:hyperlink r:id="rId8" w:history="1">
              <w:r w:rsidR="00892DD8" w:rsidRPr="00FB1BA8">
                <w:rPr>
                  <w:rStyle w:val="Hyperlink"/>
                  <w:sz w:val="20"/>
                  <w:szCs w:val="20"/>
                </w:rPr>
                <w:t>https://ric.smartcatalogiq.com/en/2022-2023/Catalog/Courses/BIOL-Biology</w:t>
              </w:r>
            </w:hyperlink>
          </w:p>
          <w:p w14:paraId="6E3C81C7" w14:textId="77777777" w:rsidR="00892DD8" w:rsidRDefault="00892DD8" w:rsidP="00CF0A1D">
            <w:pPr>
              <w:rPr>
                <w:sz w:val="20"/>
                <w:szCs w:val="20"/>
              </w:rPr>
            </w:pPr>
            <w:r>
              <w:rPr>
                <w:sz w:val="20"/>
                <w:szCs w:val="20"/>
              </w:rPr>
              <w:t>to include this and the other proposed BIOT courses.</w:t>
            </w:r>
          </w:p>
          <w:p w14:paraId="0FA4BDEB" w14:textId="5F662F96" w:rsidR="00892DD8" w:rsidRPr="00CF0A1D" w:rsidRDefault="00892DD8" w:rsidP="00CF0A1D">
            <w:pPr>
              <w:rPr>
                <w:sz w:val="20"/>
                <w:szCs w:val="20"/>
              </w:rPr>
            </w:pPr>
          </w:p>
        </w:tc>
      </w:tr>
      <w:tr w:rsidR="00E500F9" w:rsidRPr="006E3AF2" w14:paraId="07BC844E" w14:textId="77777777">
        <w:trPr>
          <w:cantSplit/>
        </w:trPr>
        <w:tc>
          <w:tcPr>
            <w:tcW w:w="5000" w:type="pct"/>
            <w:gridSpan w:val="6"/>
            <w:vAlign w:val="center"/>
          </w:tcPr>
          <w:p w14:paraId="69DE1EA8" w14:textId="77777777" w:rsidR="00E500F9" w:rsidRDefault="00E500F9" w:rsidP="00CF0A1D">
            <w:pPr>
              <w:rPr>
                <w:b/>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p w14:paraId="1FD7915B" w14:textId="77777777" w:rsidR="002D1F02" w:rsidRDefault="002D1F02" w:rsidP="00CF0A1D">
            <w:pPr>
              <w:rPr>
                <w:sz w:val="20"/>
                <w:szCs w:val="20"/>
              </w:rPr>
            </w:pPr>
          </w:p>
          <w:p w14:paraId="28F4B0EB" w14:textId="77777777" w:rsidR="002D1F02" w:rsidRDefault="002D1F02" w:rsidP="005C73F2">
            <w:pPr>
              <w:rPr>
                <w:b/>
                <w:bCs/>
                <w:sz w:val="20"/>
                <w:szCs w:val="20"/>
              </w:rPr>
            </w:pPr>
            <w:r w:rsidRPr="00AE571F">
              <w:rPr>
                <w:b/>
                <w:bCs/>
                <w:sz w:val="20"/>
                <w:szCs w:val="20"/>
              </w:rPr>
              <w:t xml:space="preserve">None of the cognate courses will be affected, but </w:t>
            </w:r>
            <w:r>
              <w:rPr>
                <w:b/>
                <w:bCs/>
                <w:sz w:val="20"/>
                <w:szCs w:val="20"/>
              </w:rPr>
              <w:t>BIOT 270W</w:t>
            </w:r>
            <w:r w:rsidRPr="00AE571F">
              <w:rPr>
                <w:b/>
                <w:bCs/>
                <w:sz w:val="20"/>
                <w:szCs w:val="20"/>
              </w:rPr>
              <w:t xml:space="preserve"> courses may need to be articulated with other state institutions.</w:t>
            </w:r>
            <w:r>
              <w:rPr>
                <w:b/>
                <w:bCs/>
                <w:sz w:val="20"/>
                <w:szCs w:val="20"/>
              </w:rPr>
              <w:t xml:space="preserve"> </w:t>
            </w:r>
          </w:p>
          <w:p w14:paraId="7083B4D0" w14:textId="4E18D01C" w:rsidR="005C73F2" w:rsidRDefault="005C73F2" w:rsidP="005C73F2">
            <w:pPr>
              <w:rPr>
                <w:sz w:val="20"/>
                <w:szCs w:val="20"/>
              </w:rPr>
            </w:pP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4" w:name="cours_title"/>
            <w:bookmarkEnd w:id="14"/>
          </w:p>
        </w:tc>
        <w:tc>
          <w:tcPr>
            <w:tcW w:w="3840" w:type="dxa"/>
            <w:noWrap/>
          </w:tcPr>
          <w:p w14:paraId="6540064C" w14:textId="05723800" w:rsidR="00F64260" w:rsidRPr="009F029C" w:rsidRDefault="00892DD8" w:rsidP="001429AA">
            <w:pPr>
              <w:spacing w:line="240" w:lineRule="auto"/>
              <w:rPr>
                <w:b/>
              </w:rPr>
            </w:pPr>
            <w:r>
              <w:rPr>
                <w:b/>
              </w:rPr>
              <w:t>BIO</w:t>
            </w:r>
            <w:r w:rsidR="003A6354">
              <w:rPr>
                <w:b/>
              </w:rPr>
              <w:t>T</w:t>
            </w:r>
            <w:r>
              <w:rPr>
                <w:b/>
              </w:rPr>
              <w:t xml:space="preserve"> 270W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31A9CBC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5" w:name="title"/>
            <w:bookmarkEnd w:id="15"/>
          </w:p>
        </w:tc>
        <w:tc>
          <w:tcPr>
            <w:tcW w:w="3840" w:type="dxa"/>
            <w:noWrap/>
          </w:tcPr>
          <w:p w14:paraId="2B9DB727" w14:textId="24F2FCAA" w:rsidR="00F64260" w:rsidRPr="009F029C" w:rsidRDefault="00892DD8" w:rsidP="001429AA">
            <w:pPr>
              <w:spacing w:line="240" w:lineRule="auto"/>
              <w:rPr>
                <w:b/>
              </w:rPr>
            </w:pPr>
            <w:r>
              <w:rPr>
                <w:b/>
              </w:rPr>
              <w:t>Introduction to Biotechnology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21FC69A5" w14:textId="77777777" w:rsidR="00D54953" w:rsidRPr="00614E46" w:rsidRDefault="00D54953" w:rsidP="001429AA">
            <w:pPr>
              <w:spacing w:line="240" w:lineRule="auto"/>
              <w:rPr>
                <w:b/>
                <w:color w:val="000000" w:themeColor="text1"/>
              </w:rPr>
            </w:pPr>
          </w:p>
          <w:p w14:paraId="39AF5226" w14:textId="47E6623A" w:rsidR="00DF51DF" w:rsidRPr="00DF51DF" w:rsidRDefault="00DF51DF" w:rsidP="00DF51DF">
            <w:pPr>
              <w:spacing w:line="240" w:lineRule="auto"/>
              <w:rPr>
                <w:b/>
                <w:bCs/>
                <w:color w:val="000000" w:themeColor="text1"/>
              </w:rPr>
            </w:pPr>
            <w:r w:rsidRPr="00DF51DF">
              <w:rPr>
                <w:b/>
                <w:bCs/>
                <w:color w:val="000000" w:themeColor="text1"/>
              </w:rPr>
              <w:t>Students will learn concepts and laboratory techniques relevant to biotechnology with an emphasis on drug discovery and development.  Students will write lab notebook entries, standard operating protocols, and scientific reports. This is a Writing in the Discipline (WID) course.</w:t>
            </w:r>
            <w:r w:rsidR="009D0551">
              <w:rPr>
                <w:b/>
                <w:bCs/>
                <w:color w:val="000000" w:themeColor="text1"/>
              </w:rPr>
              <w:t xml:space="preserve"> </w:t>
            </w:r>
            <w:r w:rsidR="009D0551" w:rsidRPr="009D0551">
              <w:rPr>
                <w:b/>
                <w:bCs/>
                <w:color w:val="000000" w:themeColor="text1"/>
              </w:rPr>
              <w:t>Lecture and laboratory. 6 contact hours.</w:t>
            </w:r>
          </w:p>
          <w:p w14:paraId="2C18E514" w14:textId="2A6C945C" w:rsidR="00F64260" w:rsidRPr="00614E46" w:rsidRDefault="00F64260" w:rsidP="001429AA">
            <w:pPr>
              <w:spacing w:line="240" w:lineRule="auto"/>
              <w:rPr>
                <w:b/>
                <w:color w:val="000000" w:themeColor="text1"/>
              </w:rPr>
            </w:pPr>
          </w:p>
          <w:p w14:paraId="51C7BE85" w14:textId="0F4A2FD0" w:rsidR="00D54953" w:rsidRPr="00614E46" w:rsidRDefault="00D54953" w:rsidP="001429AA">
            <w:pPr>
              <w:spacing w:line="240" w:lineRule="auto"/>
              <w:rPr>
                <w:b/>
                <w:color w:val="000000" w:themeColor="text1"/>
              </w:rPr>
            </w:pPr>
          </w:p>
        </w:tc>
      </w:tr>
      <w:tr w:rsidR="00D54953" w:rsidRPr="006E3AF2" w14:paraId="6B87DAE3" w14:textId="77777777" w:rsidTr="005E2D3D">
        <w:tc>
          <w:tcPr>
            <w:tcW w:w="3100" w:type="dxa"/>
            <w:noWrap/>
            <w:vAlign w:val="center"/>
          </w:tcPr>
          <w:p w14:paraId="442A162B" w14:textId="2FB7287C" w:rsidR="00D54953" w:rsidRPr="006E3AF2" w:rsidRDefault="00D54953" w:rsidP="00D54953">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77777777" w:rsidR="00D54953" w:rsidRPr="009F029C" w:rsidRDefault="00D54953" w:rsidP="00D54953">
            <w:pPr>
              <w:spacing w:line="240" w:lineRule="auto"/>
              <w:rPr>
                <w:b/>
              </w:rPr>
            </w:pPr>
            <w:bookmarkStart w:id="17" w:name="prereqs"/>
            <w:bookmarkEnd w:id="17"/>
          </w:p>
        </w:tc>
        <w:tc>
          <w:tcPr>
            <w:tcW w:w="3840" w:type="dxa"/>
            <w:noWrap/>
          </w:tcPr>
          <w:p w14:paraId="4DA91B44" w14:textId="3E6C2CA9" w:rsidR="00D54953" w:rsidRPr="009F029C" w:rsidRDefault="00D54953" w:rsidP="00D54953">
            <w:pPr>
              <w:spacing w:line="240" w:lineRule="auto"/>
              <w:rPr>
                <w:b/>
              </w:rPr>
            </w:pPr>
            <w:r>
              <w:rPr>
                <w:b/>
                <w:color w:val="000000" w:themeColor="text1"/>
              </w:rPr>
              <w:t>BIOL 314 with a grade of C or better and CHEM 205</w:t>
            </w:r>
            <w:r w:rsidR="008D733D">
              <w:rPr>
                <w:b/>
                <w:color w:val="000000" w:themeColor="text1"/>
              </w:rPr>
              <w:t>W</w:t>
            </w:r>
            <w:r>
              <w:rPr>
                <w:b/>
                <w:color w:val="000000" w:themeColor="text1"/>
              </w:rPr>
              <w:t>.</w:t>
            </w:r>
          </w:p>
        </w:tc>
      </w:tr>
      <w:tr w:rsidR="00D54953" w:rsidRPr="006E3AF2" w14:paraId="5AE5E526" w14:textId="77777777" w:rsidTr="005E2D3D">
        <w:tc>
          <w:tcPr>
            <w:tcW w:w="3100" w:type="dxa"/>
            <w:noWrap/>
            <w:vAlign w:val="center"/>
          </w:tcPr>
          <w:p w14:paraId="55E538D7" w14:textId="519A723C" w:rsidR="00D54953" w:rsidRPr="006E3AF2" w:rsidRDefault="00D54953" w:rsidP="00D54953">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0BFF5810" w:rsidR="00D54953" w:rsidRPr="009F029C" w:rsidRDefault="00D54953" w:rsidP="00D54953">
            <w:pPr>
              <w:spacing w:line="240" w:lineRule="auto"/>
              <w:rPr>
                <w:b/>
                <w:sz w:val="20"/>
              </w:rPr>
            </w:pPr>
          </w:p>
        </w:tc>
        <w:tc>
          <w:tcPr>
            <w:tcW w:w="3840" w:type="dxa"/>
            <w:noWrap/>
          </w:tcPr>
          <w:p w14:paraId="6C8D2300" w14:textId="105A8953" w:rsidR="00D54953" w:rsidRPr="009F029C" w:rsidRDefault="00D54953" w:rsidP="00D54953">
            <w:pPr>
              <w:spacing w:line="240" w:lineRule="auto"/>
              <w:rPr>
                <w:b/>
                <w:sz w:val="20"/>
              </w:rPr>
            </w:pPr>
            <w:r w:rsidRPr="009F029C">
              <w:rPr>
                <w:b/>
                <w:sz w:val="20"/>
              </w:rPr>
              <w:t xml:space="preserve">Fall </w:t>
            </w:r>
          </w:p>
          <w:p w14:paraId="67D1137F" w14:textId="553C5241" w:rsidR="00D54953" w:rsidRPr="009F029C" w:rsidRDefault="00D54953" w:rsidP="00D54953">
            <w:pPr>
              <w:spacing w:line="240" w:lineRule="auto"/>
              <w:rPr>
                <w:b/>
                <w:sz w:val="20"/>
              </w:rPr>
            </w:pPr>
          </w:p>
        </w:tc>
      </w:tr>
      <w:tr w:rsidR="00D54953" w:rsidRPr="006E3AF2" w14:paraId="12464B8B" w14:textId="77777777" w:rsidTr="005E2D3D">
        <w:tc>
          <w:tcPr>
            <w:tcW w:w="3100" w:type="dxa"/>
            <w:noWrap/>
            <w:vAlign w:val="center"/>
          </w:tcPr>
          <w:p w14:paraId="4094BFDE" w14:textId="1C3E0692" w:rsidR="00D54953" w:rsidRPr="006E3AF2" w:rsidRDefault="00D54953" w:rsidP="00D54953">
            <w:pPr>
              <w:spacing w:line="240" w:lineRule="auto"/>
            </w:pPr>
            <w:r>
              <w:lastRenderedPageBreak/>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77777777" w:rsidR="00D54953" w:rsidRPr="009F029C" w:rsidRDefault="00D54953" w:rsidP="00D54953">
            <w:pPr>
              <w:spacing w:line="240" w:lineRule="auto"/>
              <w:rPr>
                <w:b/>
              </w:rPr>
            </w:pPr>
            <w:bookmarkStart w:id="18" w:name="contacthours"/>
            <w:bookmarkEnd w:id="18"/>
          </w:p>
        </w:tc>
        <w:tc>
          <w:tcPr>
            <w:tcW w:w="3840" w:type="dxa"/>
            <w:noWrap/>
          </w:tcPr>
          <w:p w14:paraId="57D144B9" w14:textId="414EC383" w:rsidR="00D54953" w:rsidRPr="009F029C" w:rsidRDefault="00D54953" w:rsidP="00D54953">
            <w:pPr>
              <w:spacing w:line="240" w:lineRule="auto"/>
              <w:rPr>
                <w:b/>
              </w:rPr>
            </w:pPr>
            <w:r>
              <w:rPr>
                <w:b/>
              </w:rPr>
              <w:t>6 (3 lecture, 3 lab)</w:t>
            </w:r>
          </w:p>
        </w:tc>
      </w:tr>
      <w:tr w:rsidR="00D54953" w:rsidRPr="006E3AF2" w14:paraId="677C9DA2" w14:textId="77777777" w:rsidTr="005E2D3D">
        <w:tc>
          <w:tcPr>
            <w:tcW w:w="3100" w:type="dxa"/>
            <w:noWrap/>
            <w:vAlign w:val="center"/>
          </w:tcPr>
          <w:p w14:paraId="2DCCE146" w14:textId="0BAEDDC6" w:rsidR="00D54953" w:rsidRPr="006E3AF2" w:rsidRDefault="00D54953" w:rsidP="00D54953">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77777777" w:rsidR="00D54953" w:rsidRPr="009F029C" w:rsidRDefault="00D54953" w:rsidP="00D54953">
            <w:pPr>
              <w:spacing w:line="240" w:lineRule="auto"/>
              <w:rPr>
                <w:b/>
              </w:rPr>
            </w:pPr>
            <w:bookmarkStart w:id="19" w:name="credits"/>
            <w:bookmarkEnd w:id="19"/>
          </w:p>
        </w:tc>
        <w:tc>
          <w:tcPr>
            <w:tcW w:w="3840" w:type="dxa"/>
            <w:noWrap/>
          </w:tcPr>
          <w:p w14:paraId="7DD4CAFF" w14:textId="05AF4818" w:rsidR="00D54953" w:rsidRPr="009F029C" w:rsidRDefault="00D54953" w:rsidP="00D54953">
            <w:pPr>
              <w:spacing w:line="240" w:lineRule="auto"/>
              <w:rPr>
                <w:b/>
              </w:rPr>
            </w:pPr>
            <w:r>
              <w:rPr>
                <w:b/>
              </w:rPr>
              <w:t>4</w:t>
            </w:r>
          </w:p>
        </w:tc>
      </w:tr>
      <w:tr w:rsidR="00D54953" w:rsidRPr="006E3AF2" w14:paraId="658C4762" w14:textId="77777777" w:rsidTr="005E2D3D">
        <w:tc>
          <w:tcPr>
            <w:tcW w:w="3100" w:type="dxa"/>
            <w:noWrap/>
            <w:vAlign w:val="center"/>
          </w:tcPr>
          <w:p w14:paraId="4546E96E" w14:textId="3C01EC5C" w:rsidR="00D54953" w:rsidRPr="006E3AF2" w:rsidRDefault="00D54953" w:rsidP="00D54953">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0940B645" w:rsidR="00D54953" w:rsidRPr="007044B0" w:rsidRDefault="00D54953" w:rsidP="00D54953">
            <w:pPr>
              <w:spacing w:line="240" w:lineRule="auto"/>
              <w:rPr>
                <w:rStyle w:val="TEXT"/>
                <w:rFonts w:asciiTheme="minorHAnsi" w:hAnsiTheme="minorHAnsi"/>
                <w:smallCaps w:val="0"/>
                <w:sz w:val="22"/>
              </w:rPr>
            </w:pPr>
            <w:bookmarkStart w:id="20" w:name="differences"/>
            <w:bookmarkEnd w:id="20"/>
            <w:r w:rsidRPr="007044B0">
              <w:rPr>
                <w:rStyle w:val="TEXT"/>
                <w:rFonts w:asciiTheme="minorHAnsi" w:hAnsiTheme="minorHAnsi"/>
                <w:smallCaps w:val="0"/>
                <w:sz w:val="22"/>
              </w:rPr>
              <w:t>This is the typical lecture</w:t>
            </w:r>
            <w:r>
              <w:rPr>
                <w:rStyle w:val="TEXT"/>
                <w:rFonts w:asciiTheme="minorHAnsi" w:hAnsiTheme="minorHAnsi"/>
                <w:smallCaps w:val="0"/>
                <w:sz w:val="22"/>
              </w:rPr>
              <w:t xml:space="preserve">/lab allocation in Biology. </w:t>
            </w:r>
          </w:p>
        </w:tc>
      </w:tr>
      <w:tr w:rsidR="00D54953" w:rsidRPr="006E3AF2" w14:paraId="1E5DCF31" w14:textId="77777777" w:rsidTr="005E2D3D">
        <w:tc>
          <w:tcPr>
            <w:tcW w:w="3100" w:type="dxa"/>
            <w:noWrap/>
            <w:vAlign w:val="center"/>
          </w:tcPr>
          <w:p w14:paraId="519B79E7" w14:textId="3A9E2D05" w:rsidR="00D54953" w:rsidRPr="006E3AF2" w:rsidRDefault="00D54953" w:rsidP="00D54953">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2372F3CA" w:rsidR="00D54953" w:rsidRPr="009F029C" w:rsidRDefault="00D54953" w:rsidP="00D54953">
            <w:pPr>
              <w:spacing w:line="240" w:lineRule="auto"/>
              <w:rPr>
                <w:b/>
                <w:sz w:val="20"/>
              </w:rPr>
            </w:pPr>
          </w:p>
        </w:tc>
        <w:tc>
          <w:tcPr>
            <w:tcW w:w="3840" w:type="dxa"/>
            <w:noWrap/>
          </w:tcPr>
          <w:p w14:paraId="2CF717EE" w14:textId="17AA8C65" w:rsidR="00D54953" w:rsidRPr="009F029C" w:rsidRDefault="00D54953" w:rsidP="00D54953">
            <w:pPr>
              <w:spacing w:line="240" w:lineRule="auto"/>
              <w:rPr>
                <w:b/>
                <w:sz w:val="20"/>
              </w:rPr>
            </w:pPr>
            <w:r w:rsidRPr="009F029C">
              <w:rPr>
                <w:b/>
                <w:sz w:val="20"/>
              </w:rPr>
              <w:t xml:space="preserve">Letter grade </w:t>
            </w:r>
          </w:p>
        </w:tc>
      </w:tr>
      <w:tr w:rsidR="00D54953" w:rsidRPr="006E3AF2" w14:paraId="66DAB74D" w14:textId="77777777" w:rsidTr="005E2D3D">
        <w:tc>
          <w:tcPr>
            <w:tcW w:w="3100" w:type="dxa"/>
            <w:noWrap/>
            <w:vAlign w:val="center"/>
          </w:tcPr>
          <w:p w14:paraId="0FE25A74" w14:textId="688A67BD" w:rsidR="00D54953" w:rsidRPr="006E3AF2" w:rsidRDefault="00D54953" w:rsidP="00D54953">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04D8B17F" w:rsidR="00D54953" w:rsidRPr="009F029C" w:rsidRDefault="00D54953" w:rsidP="00D54953">
            <w:pPr>
              <w:spacing w:line="240" w:lineRule="auto"/>
              <w:rPr>
                <w:b/>
                <w:sz w:val="20"/>
              </w:rPr>
            </w:pPr>
            <w:bookmarkStart w:id="21" w:name="instr_methods"/>
            <w:bookmarkEnd w:id="21"/>
          </w:p>
        </w:tc>
        <w:tc>
          <w:tcPr>
            <w:tcW w:w="3840" w:type="dxa"/>
            <w:noWrap/>
          </w:tcPr>
          <w:p w14:paraId="27D66483" w14:textId="757220CD" w:rsidR="00D54953" w:rsidRPr="009F029C" w:rsidRDefault="00D54953" w:rsidP="00D54953">
            <w:pPr>
              <w:spacing w:line="240" w:lineRule="auto"/>
              <w:rPr>
                <w:b/>
                <w:sz w:val="20"/>
              </w:rPr>
            </w:pPr>
            <w:r w:rsidRPr="009F029C">
              <w:rPr>
                <w:b/>
                <w:sz w:val="20"/>
              </w:rPr>
              <w:t xml:space="preserve">Laboratory </w:t>
            </w:r>
            <w:r w:rsidRPr="009F029C">
              <w:rPr>
                <w:rFonts w:ascii="MS Mincho" w:eastAsia="MS Mincho" w:hAnsi="MS Mincho" w:cs="MS Mincho"/>
                <w:b/>
                <w:sz w:val="20"/>
              </w:rPr>
              <w:t xml:space="preserve">| </w:t>
            </w:r>
            <w:r w:rsidRPr="009F029C">
              <w:rPr>
                <w:b/>
                <w:sz w:val="20"/>
              </w:rPr>
              <w:t xml:space="preserve">Lecture </w:t>
            </w:r>
          </w:p>
        </w:tc>
      </w:tr>
      <w:tr w:rsidR="00D54953" w:rsidRPr="006E3AF2" w14:paraId="44DD924E" w14:textId="77777777" w:rsidTr="005E2D3D">
        <w:tc>
          <w:tcPr>
            <w:tcW w:w="3100" w:type="dxa"/>
            <w:noWrap/>
            <w:vAlign w:val="center"/>
          </w:tcPr>
          <w:p w14:paraId="0DDBE555" w14:textId="77777777" w:rsidR="00D54953" w:rsidRDefault="00D54953" w:rsidP="00D5495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081E0E76" w:rsidR="00D54953" w:rsidRPr="009F029C" w:rsidRDefault="00D54953" w:rsidP="00D54953">
            <w:pPr>
              <w:spacing w:line="240" w:lineRule="auto"/>
              <w:rPr>
                <w:b/>
                <w:sz w:val="20"/>
              </w:rPr>
            </w:pPr>
          </w:p>
        </w:tc>
        <w:tc>
          <w:tcPr>
            <w:tcW w:w="3840" w:type="dxa"/>
            <w:noWrap/>
          </w:tcPr>
          <w:p w14:paraId="50FE8A9A" w14:textId="4B16BBCD" w:rsidR="00D54953" w:rsidRPr="009F029C" w:rsidRDefault="00D54953" w:rsidP="00D54953">
            <w:pPr>
              <w:spacing w:line="240" w:lineRule="auto"/>
              <w:rPr>
                <w:b/>
                <w:sz w:val="20"/>
              </w:rPr>
            </w:pPr>
            <w:r>
              <w:rPr>
                <w:b/>
                <w:sz w:val="20"/>
              </w:rPr>
              <w:t xml:space="preserve">On campus </w:t>
            </w:r>
          </w:p>
          <w:p w14:paraId="50180751" w14:textId="36615CDF" w:rsidR="00D54953" w:rsidRPr="009F029C" w:rsidRDefault="00D54953" w:rsidP="00D54953">
            <w:pPr>
              <w:spacing w:line="240" w:lineRule="auto"/>
              <w:rPr>
                <w:b/>
                <w:sz w:val="20"/>
              </w:rPr>
            </w:pPr>
          </w:p>
        </w:tc>
      </w:tr>
      <w:tr w:rsidR="00D54953" w:rsidRPr="006E3AF2" w14:paraId="40E0E48F" w14:textId="77777777" w:rsidTr="005E2D3D">
        <w:tc>
          <w:tcPr>
            <w:tcW w:w="3100" w:type="dxa"/>
            <w:noWrap/>
            <w:vAlign w:val="center"/>
          </w:tcPr>
          <w:p w14:paraId="75167C81" w14:textId="1534D889" w:rsidR="00D54953" w:rsidRDefault="00D54953" w:rsidP="00D54953">
            <w:pPr>
              <w:spacing w:line="240" w:lineRule="auto"/>
            </w:pPr>
            <w:r>
              <w:t>B.12.  CATEGORIES</w:t>
            </w:r>
          </w:p>
          <w:p w14:paraId="6FB6EA46" w14:textId="3187FB97" w:rsidR="00D54953" w:rsidRPr="006E3AF2" w:rsidRDefault="00D54953" w:rsidP="00D54953">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374E456B" w:rsidR="00D54953" w:rsidRPr="009F029C" w:rsidRDefault="00D54953" w:rsidP="00D54953">
            <w:pPr>
              <w:spacing w:line="240" w:lineRule="auto"/>
              <w:rPr>
                <w:b/>
                <w:sz w:val="20"/>
              </w:rPr>
            </w:pPr>
            <w:bookmarkStart w:id="22" w:name="required"/>
            <w:bookmarkEnd w:id="22"/>
          </w:p>
        </w:tc>
        <w:tc>
          <w:tcPr>
            <w:tcW w:w="3840" w:type="dxa"/>
            <w:noWrap/>
          </w:tcPr>
          <w:p w14:paraId="442E5788" w14:textId="1EEE0738" w:rsidR="00D54953" w:rsidRPr="009F029C" w:rsidRDefault="00D54953" w:rsidP="00D54953">
            <w:pPr>
              <w:spacing w:line="240" w:lineRule="auto"/>
              <w:rPr>
                <w:b/>
                <w:sz w:val="20"/>
              </w:rPr>
            </w:pPr>
            <w:r w:rsidRPr="009F029C">
              <w:rPr>
                <w:b/>
                <w:sz w:val="20"/>
              </w:rPr>
              <w:t>Required for major</w:t>
            </w:r>
          </w:p>
        </w:tc>
      </w:tr>
      <w:tr w:rsidR="00D54953" w:rsidRPr="006E3AF2" w14:paraId="4F77409C" w14:textId="77777777" w:rsidTr="005E2D3D">
        <w:tc>
          <w:tcPr>
            <w:tcW w:w="3100" w:type="dxa"/>
            <w:noWrap/>
            <w:vAlign w:val="center"/>
          </w:tcPr>
          <w:p w14:paraId="7F5AE404" w14:textId="48CB92C4" w:rsidR="00D54953" w:rsidRDefault="00D54953" w:rsidP="00D54953">
            <w:pPr>
              <w:spacing w:line="240" w:lineRule="auto"/>
            </w:pPr>
            <w:r>
              <w:t xml:space="preserve">       12 b. </w:t>
            </w:r>
            <w:r w:rsidRPr="006E3AF2">
              <w:t xml:space="preserve">Is this an Honors </w:t>
            </w:r>
            <w:r>
              <w:t xml:space="preserve"> </w:t>
            </w:r>
          </w:p>
          <w:p w14:paraId="0EAD07DC" w14:textId="134BC383" w:rsidR="00D54953" w:rsidRPr="006E3AF2" w:rsidRDefault="00D54953" w:rsidP="00D54953">
            <w:pPr>
              <w:spacing w:line="240" w:lineRule="auto"/>
            </w:pPr>
            <w:r>
              <w:t xml:space="preserve">        </w:t>
            </w:r>
            <w:r w:rsidRPr="006E3AF2">
              <w:t>course?</w:t>
            </w:r>
          </w:p>
        </w:tc>
        <w:tc>
          <w:tcPr>
            <w:tcW w:w="3840" w:type="dxa"/>
            <w:noWrap/>
          </w:tcPr>
          <w:p w14:paraId="1F134875" w14:textId="33068436" w:rsidR="00D54953" w:rsidRPr="009F029C" w:rsidRDefault="00D54953" w:rsidP="00D54953">
            <w:pPr>
              <w:spacing w:line="240" w:lineRule="auto"/>
              <w:rPr>
                <w:b/>
              </w:rPr>
            </w:pPr>
          </w:p>
        </w:tc>
        <w:tc>
          <w:tcPr>
            <w:tcW w:w="3840" w:type="dxa"/>
            <w:noWrap/>
          </w:tcPr>
          <w:p w14:paraId="41CF798F" w14:textId="129D2E51" w:rsidR="00D54953" w:rsidRPr="009F029C" w:rsidRDefault="00D54953" w:rsidP="00D54953">
            <w:pPr>
              <w:spacing w:line="240" w:lineRule="auto"/>
              <w:rPr>
                <w:b/>
              </w:rPr>
            </w:pPr>
            <w:r>
              <w:rPr>
                <w:b/>
              </w:rPr>
              <w:t>NO</w:t>
            </w:r>
          </w:p>
        </w:tc>
      </w:tr>
      <w:tr w:rsidR="00D54953" w:rsidRPr="006E3AF2" w14:paraId="3A6D1D6E" w14:textId="77777777" w:rsidTr="005E2D3D">
        <w:tc>
          <w:tcPr>
            <w:tcW w:w="3100" w:type="dxa"/>
            <w:noWrap/>
            <w:vAlign w:val="center"/>
          </w:tcPr>
          <w:p w14:paraId="0625709D" w14:textId="59C306BF" w:rsidR="00D54953" w:rsidRDefault="00D54953" w:rsidP="00D54953">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D54953" w:rsidRDefault="00D54953" w:rsidP="00D54953">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D54953" w:rsidRDefault="00D54953" w:rsidP="00D54953">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D54953" w:rsidRPr="00D96C1E" w:rsidRDefault="00D54953" w:rsidP="00D54953">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1C0ADA98" w:rsidR="00D54953" w:rsidRPr="009F029C" w:rsidRDefault="00D54953" w:rsidP="00D54953">
            <w:pPr>
              <w:rPr>
                <w:b/>
                <w:sz w:val="20"/>
              </w:rPr>
            </w:pPr>
            <w:bookmarkStart w:id="23" w:name="ge"/>
            <w:bookmarkEnd w:id="23"/>
          </w:p>
        </w:tc>
        <w:tc>
          <w:tcPr>
            <w:tcW w:w="3840" w:type="dxa"/>
            <w:noWrap/>
          </w:tcPr>
          <w:p w14:paraId="411B25D5" w14:textId="6C17AA9F" w:rsidR="00D54953" w:rsidRDefault="00D54953" w:rsidP="00D54953">
            <w:pPr>
              <w:spacing w:line="240" w:lineRule="auto"/>
              <w:rPr>
                <w:rFonts w:ascii="MS Mincho" w:eastAsia="MS Mincho" w:hAnsi="MS Mincho" w:cs="MS Mincho"/>
                <w:b/>
                <w:sz w:val="20"/>
              </w:rPr>
            </w:pPr>
            <w:r>
              <w:rPr>
                <w:b/>
              </w:rPr>
              <w:t xml:space="preserve">NO </w:t>
            </w:r>
          </w:p>
          <w:p w14:paraId="45B135E3" w14:textId="62F9913E" w:rsidR="00D54953" w:rsidRPr="009F029C" w:rsidRDefault="00D54953" w:rsidP="00D54953">
            <w:pPr>
              <w:spacing w:line="240" w:lineRule="auto"/>
              <w:rPr>
                <w:b/>
                <w:sz w:val="20"/>
              </w:rPr>
            </w:pPr>
          </w:p>
        </w:tc>
      </w:tr>
      <w:tr w:rsidR="00D54953" w:rsidRPr="006E3AF2" w14:paraId="14ABFD2C" w14:textId="77777777" w:rsidTr="005E2D3D">
        <w:tc>
          <w:tcPr>
            <w:tcW w:w="3100" w:type="dxa"/>
            <w:noWrap/>
            <w:vAlign w:val="center"/>
          </w:tcPr>
          <w:p w14:paraId="6E254464" w14:textId="77777777" w:rsidR="00D54953" w:rsidRDefault="00D54953" w:rsidP="00D54953">
            <w:pPr>
              <w:spacing w:line="240" w:lineRule="auto"/>
            </w:pPr>
            <w:r>
              <w:t xml:space="preserve">       12. d.  Writing in the </w:t>
            </w:r>
          </w:p>
          <w:p w14:paraId="1762C985" w14:textId="22C77AE9" w:rsidR="00D54953" w:rsidRDefault="00D54953" w:rsidP="00D54953">
            <w:pPr>
              <w:spacing w:line="240" w:lineRule="auto"/>
            </w:pPr>
            <w:r>
              <w:t xml:space="preserve">       Discipline (WID)</w:t>
            </w:r>
          </w:p>
        </w:tc>
        <w:tc>
          <w:tcPr>
            <w:tcW w:w="3840" w:type="dxa"/>
            <w:noWrap/>
          </w:tcPr>
          <w:p w14:paraId="43D9AC56" w14:textId="1B45DE8D" w:rsidR="00D54953" w:rsidRDefault="00D54953" w:rsidP="00D54953">
            <w:pPr>
              <w:rPr>
                <w:b/>
              </w:rPr>
            </w:pPr>
          </w:p>
        </w:tc>
        <w:tc>
          <w:tcPr>
            <w:tcW w:w="3840" w:type="dxa"/>
            <w:noWrap/>
          </w:tcPr>
          <w:p w14:paraId="10B541DA" w14:textId="134313A4" w:rsidR="00D54953" w:rsidRDefault="00D54953" w:rsidP="00D54953">
            <w:pPr>
              <w:spacing w:line="240" w:lineRule="auto"/>
              <w:rPr>
                <w:b/>
              </w:rPr>
            </w:pPr>
            <w:r>
              <w:rPr>
                <w:b/>
              </w:rPr>
              <w:t>YES</w:t>
            </w:r>
          </w:p>
        </w:tc>
      </w:tr>
      <w:tr w:rsidR="00D54953" w:rsidRPr="006E3AF2" w14:paraId="7309520B" w14:textId="77777777" w:rsidTr="005E2D3D">
        <w:tc>
          <w:tcPr>
            <w:tcW w:w="3100" w:type="dxa"/>
            <w:noWrap/>
            <w:vAlign w:val="center"/>
          </w:tcPr>
          <w:p w14:paraId="070EE83F" w14:textId="005F377C" w:rsidR="00D54953" w:rsidRPr="006E3AF2" w:rsidRDefault="00D54953" w:rsidP="00D54953">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0F552584" w:rsidR="00D54953" w:rsidRPr="009F029C" w:rsidRDefault="00D54953" w:rsidP="00D54953">
            <w:pPr>
              <w:spacing w:line="240" w:lineRule="auto"/>
              <w:rPr>
                <w:b/>
                <w:sz w:val="20"/>
              </w:rPr>
            </w:pPr>
            <w:bookmarkStart w:id="24" w:name="performance"/>
            <w:bookmarkEnd w:id="24"/>
          </w:p>
        </w:tc>
        <w:tc>
          <w:tcPr>
            <w:tcW w:w="3840" w:type="dxa"/>
            <w:noWrap/>
          </w:tcPr>
          <w:p w14:paraId="0D2600E3" w14:textId="7ED0A646" w:rsidR="00D54953" w:rsidRPr="00377D2D" w:rsidRDefault="00D54953" w:rsidP="00D54953">
            <w:pPr>
              <w:spacing w:line="240" w:lineRule="auto"/>
              <w:rPr>
                <w:rFonts w:ascii="MS Mincho" w:eastAsia="MS Mincho" w:hAnsi="MS Mincho" w:cs="MS Mincho"/>
                <w:b/>
                <w:sz w:val="20"/>
              </w:rPr>
            </w:pPr>
            <w:r w:rsidRPr="009F029C">
              <w:rPr>
                <w:b/>
                <w:sz w:val="20"/>
              </w:rPr>
              <w:t>Exams</w:t>
            </w:r>
            <w:r w:rsidRPr="00085DDC">
              <w:rPr>
                <w:b/>
                <w:color w:val="BFBFBF" w:themeColor="background1" w:themeShade="BF"/>
                <w:sz w:val="20"/>
              </w:rPr>
              <w:t xml:space="preserve"> </w:t>
            </w:r>
            <w:r w:rsidRPr="009F029C">
              <w:rPr>
                <w:rFonts w:ascii="MS Mincho" w:eastAsia="MS Mincho" w:hAnsi="MS Mincho" w:cs="MS Mincho"/>
                <w:b/>
                <w:sz w:val="20"/>
              </w:rPr>
              <w:t>|</w:t>
            </w:r>
            <w:r>
              <w:rPr>
                <w:rFonts w:ascii="MS Mincho" w:eastAsia="MS Mincho" w:hAnsi="MS Mincho" w:cs="MS Mincho"/>
                <w:b/>
                <w:sz w:val="20"/>
              </w:rPr>
              <w:t xml:space="preserve"> </w:t>
            </w:r>
            <w:r w:rsidRPr="009F029C">
              <w:rPr>
                <w:b/>
                <w:sz w:val="20"/>
              </w:rPr>
              <w:t xml:space="preserve">Papers </w:t>
            </w:r>
            <w:r w:rsidRPr="009F029C">
              <w:rPr>
                <w:rFonts w:ascii="MS Mincho" w:eastAsia="MS Mincho" w:hAnsi="MS Mincho" w:cs="MS Mincho"/>
                <w:b/>
                <w:sz w:val="20"/>
              </w:rPr>
              <w:t xml:space="preserve">| </w:t>
            </w:r>
            <w:r w:rsidR="00EF5812">
              <w:rPr>
                <w:b/>
                <w:sz w:val="20"/>
              </w:rPr>
              <w:t>Lab</w:t>
            </w:r>
            <w:r w:rsidRPr="009F029C">
              <w:rPr>
                <w:b/>
                <w:sz w:val="20"/>
              </w:rPr>
              <w:t xml:space="preserve"> Work</w:t>
            </w:r>
            <w:r w:rsidRPr="00085DDC">
              <w:rPr>
                <w:b/>
                <w:color w:val="BFBFBF" w:themeColor="background1" w:themeShade="BF"/>
                <w:sz w:val="20"/>
              </w:rPr>
              <w:t xml:space="preserve"> </w:t>
            </w:r>
            <w:r w:rsidRPr="009F029C">
              <w:rPr>
                <w:rFonts w:ascii="MS Mincho" w:eastAsia="MS Mincho" w:hAnsi="MS Mincho" w:cs="MS Mincho"/>
                <w:b/>
                <w:sz w:val="20"/>
              </w:rPr>
              <w:t xml:space="preserve">| </w:t>
            </w:r>
            <w:r w:rsidRPr="00725F70">
              <w:rPr>
                <w:b/>
                <w:color w:val="000000" w:themeColor="text1"/>
                <w:sz w:val="20"/>
              </w:rPr>
              <w:t xml:space="preserve">Quizzes </w:t>
            </w:r>
          </w:p>
          <w:p w14:paraId="33AC4615" w14:textId="6E963F5F" w:rsidR="00D54953" w:rsidRPr="009F029C" w:rsidRDefault="00D54953" w:rsidP="00D54953">
            <w:pPr>
              <w:spacing w:line="240" w:lineRule="auto"/>
              <w:rPr>
                <w:b/>
                <w:sz w:val="20"/>
              </w:rPr>
            </w:pPr>
          </w:p>
        </w:tc>
      </w:tr>
      <w:tr w:rsidR="00D54953" w:rsidRPr="006E3AF2" w14:paraId="679110FC" w14:textId="77777777" w:rsidTr="005E2D3D">
        <w:tc>
          <w:tcPr>
            <w:tcW w:w="3100" w:type="dxa"/>
            <w:noWrap/>
            <w:vAlign w:val="center"/>
          </w:tcPr>
          <w:p w14:paraId="76B36BCE" w14:textId="39C4BAC4" w:rsidR="00D54953" w:rsidRDefault="00D54953" w:rsidP="00D54953">
            <w:pPr>
              <w:spacing w:line="240" w:lineRule="auto"/>
            </w:pPr>
            <w:r>
              <w:t xml:space="preserve">B.14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D54953" w:rsidRPr="009F029C" w:rsidRDefault="00D54953" w:rsidP="00D54953">
            <w:pPr>
              <w:spacing w:line="240" w:lineRule="auto"/>
              <w:rPr>
                <w:b/>
              </w:rPr>
            </w:pPr>
          </w:p>
        </w:tc>
        <w:tc>
          <w:tcPr>
            <w:tcW w:w="3840" w:type="dxa"/>
            <w:noWrap/>
          </w:tcPr>
          <w:p w14:paraId="79164CE6" w14:textId="49CCE455" w:rsidR="00D54953" w:rsidRPr="009F029C" w:rsidRDefault="00D54953" w:rsidP="00D54953">
            <w:pPr>
              <w:spacing w:line="240" w:lineRule="auto"/>
              <w:rPr>
                <w:b/>
              </w:rPr>
            </w:pPr>
            <w:r>
              <w:rPr>
                <w:b/>
              </w:rPr>
              <w:t>24</w:t>
            </w:r>
          </w:p>
        </w:tc>
      </w:tr>
      <w:tr w:rsidR="00D54953" w:rsidRPr="006E3AF2" w14:paraId="071E0CC5" w14:textId="77777777" w:rsidTr="005E2D3D">
        <w:tc>
          <w:tcPr>
            <w:tcW w:w="3100" w:type="dxa"/>
            <w:noWrap/>
            <w:vAlign w:val="center"/>
          </w:tcPr>
          <w:p w14:paraId="479D5599" w14:textId="1DDF6872" w:rsidR="00D54953" w:rsidRPr="006E3AF2" w:rsidRDefault="00D54953" w:rsidP="00D54953">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D54953" w:rsidRPr="009F029C" w:rsidRDefault="00D54953" w:rsidP="00D54953">
            <w:pPr>
              <w:spacing w:line="240" w:lineRule="auto"/>
              <w:rPr>
                <w:b/>
              </w:rPr>
            </w:pPr>
            <w:bookmarkStart w:id="26" w:name="competing"/>
            <w:bookmarkEnd w:id="26"/>
          </w:p>
        </w:tc>
        <w:tc>
          <w:tcPr>
            <w:tcW w:w="3840" w:type="dxa"/>
            <w:noWrap/>
          </w:tcPr>
          <w:p w14:paraId="15AF74BC" w14:textId="3B0414A2" w:rsidR="00D54953" w:rsidRPr="009F029C" w:rsidRDefault="00D54953" w:rsidP="00D54953">
            <w:pPr>
              <w:spacing w:line="240" w:lineRule="auto"/>
              <w:rPr>
                <w:b/>
              </w:rPr>
            </w:pPr>
            <w:r>
              <w:rPr>
                <w:b/>
              </w:rPr>
              <w:t>n/a</w:t>
            </w:r>
          </w:p>
        </w:tc>
      </w:tr>
      <w:tr w:rsidR="00D54953" w:rsidRPr="006E3AF2" w14:paraId="5CAD96CC" w14:textId="77777777" w:rsidTr="005E2D3D">
        <w:tc>
          <w:tcPr>
            <w:tcW w:w="3100" w:type="dxa"/>
            <w:noWrap/>
            <w:vAlign w:val="center"/>
          </w:tcPr>
          <w:p w14:paraId="26DC8516" w14:textId="5DDE411E" w:rsidR="00D54953" w:rsidRPr="006E3AF2" w:rsidRDefault="00D54953" w:rsidP="00D54953">
            <w:pPr>
              <w:spacing w:line="240" w:lineRule="auto"/>
            </w:pPr>
            <w:r>
              <w:t xml:space="preserve">B. 16. </w:t>
            </w:r>
            <w:r w:rsidRPr="00EC63A4">
              <w:t>Other changes, if any</w:t>
            </w:r>
          </w:p>
        </w:tc>
        <w:tc>
          <w:tcPr>
            <w:tcW w:w="7680" w:type="dxa"/>
            <w:gridSpan w:val="2"/>
            <w:noWrap/>
          </w:tcPr>
          <w:p w14:paraId="74EA5436" w14:textId="77777777" w:rsidR="00D54953" w:rsidRPr="009F029C" w:rsidRDefault="00D54953" w:rsidP="00D54953">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31"/>
        <w:gridCol w:w="1894"/>
        <w:gridCol w:w="4555"/>
      </w:tblGrid>
      <w:tr w:rsidR="00F64260" w:rsidRPr="00402602" w14:paraId="707BEBAF" w14:textId="77777777" w:rsidTr="00725F70">
        <w:trPr>
          <w:cantSplit/>
          <w:tblHeader/>
        </w:trPr>
        <w:tc>
          <w:tcPr>
            <w:tcW w:w="4331"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55"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725F70">
        <w:tc>
          <w:tcPr>
            <w:tcW w:w="4331" w:type="dxa"/>
          </w:tcPr>
          <w:p w14:paraId="4E937535" w14:textId="436F1003" w:rsidR="006E0E09" w:rsidRDefault="00323E10" w:rsidP="00507AFB">
            <w:pPr>
              <w:pStyle w:val="ListParagraph"/>
              <w:numPr>
                <w:ilvl w:val="0"/>
                <w:numId w:val="15"/>
              </w:numPr>
              <w:spacing w:line="240" w:lineRule="auto"/>
              <w:ind w:left="324"/>
            </w:pPr>
            <w:bookmarkStart w:id="27" w:name="outcomes"/>
            <w:bookmarkEnd w:id="27"/>
            <w:r>
              <w:t>Describe and distinguish between various</w:t>
            </w:r>
            <w:r w:rsidR="006E0E09">
              <w:t xml:space="preserve"> types of biotechnologies</w:t>
            </w:r>
            <w:r w:rsidR="00507AFB">
              <w:t>.</w:t>
            </w:r>
          </w:p>
        </w:tc>
        <w:tc>
          <w:tcPr>
            <w:tcW w:w="1894" w:type="dxa"/>
          </w:tcPr>
          <w:p w14:paraId="0A045709" w14:textId="60F3D793" w:rsidR="00F64260" w:rsidRDefault="00F64260" w:rsidP="00507AFB">
            <w:pPr>
              <w:spacing w:line="240" w:lineRule="auto"/>
            </w:pPr>
          </w:p>
        </w:tc>
        <w:tc>
          <w:tcPr>
            <w:tcW w:w="4555" w:type="dxa"/>
          </w:tcPr>
          <w:p w14:paraId="1D30DEF0" w14:textId="03677EE8" w:rsidR="00CE5500" w:rsidRDefault="00381544" w:rsidP="00725F70">
            <w:pPr>
              <w:pStyle w:val="ListParagraph"/>
              <w:numPr>
                <w:ilvl w:val="0"/>
                <w:numId w:val="16"/>
              </w:numPr>
              <w:spacing w:line="240" w:lineRule="auto"/>
              <w:ind w:left="398"/>
            </w:pPr>
            <w:r>
              <w:t xml:space="preserve">B. 13. </w:t>
            </w:r>
          </w:p>
          <w:p w14:paraId="4C4BD527" w14:textId="058DAB39" w:rsidR="00507AFB" w:rsidRDefault="00507AFB" w:rsidP="00725F70">
            <w:pPr>
              <w:spacing w:line="240" w:lineRule="auto"/>
              <w:ind w:left="398"/>
            </w:pPr>
          </w:p>
          <w:p w14:paraId="638BB382" w14:textId="7F291699" w:rsidR="000A6F8F" w:rsidRDefault="000A6F8F" w:rsidP="00725F70">
            <w:pPr>
              <w:spacing w:line="240" w:lineRule="auto"/>
              <w:ind w:left="398" w:firstLine="40"/>
            </w:pPr>
          </w:p>
        </w:tc>
      </w:tr>
      <w:tr w:rsidR="00507AFB" w14:paraId="31EDA5A6" w14:textId="77777777" w:rsidTr="00725F70">
        <w:tc>
          <w:tcPr>
            <w:tcW w:w="4331" w:type="dxa"/>
          </w:tcPr>
          <w:p w14:paraId="04CC6063" w14:textId="16C629F8" w:rsidR="00507AFB" w:rsidRDefault="00507AFB" w:rsidP="00507AFB">
            <w:pPr>
              <w:pStyle w:val="ListParagraph"/>
              <w:numPr>
                <w:ilvl w:val="0"/>
                <w:numId w:val="15"/>
              </w:numPr>
              <w:spacing w:line="240" w:lineRule="auto"/>
              <w:ind w:left="324"/>
            </w:pPr>
            <w:r>
              <w:t>Explain the major steps, and required tests and trials, in drug discovery and development for small molecule and biologicals.</w:t>
            </w:r>
          </w:p>
          <w:p w14:paraId="364514EE" w14:textId="77777777" w:rsidR="00507AFB" w:rsidRDefault="00507AFB" w:rsidP="00507AFB">
            <w:pPr>
              <w:pStyle w:val="ListParagraph"/>
              <w:spacing w:line="240" w:lineRule="auto"/>
              <w:ind w:left="324"/>
            </w:pPr>
          </w:p>
        </w:tc>
        <w:tc>
          <w:tcPr>
            <w:tcW w:w="1894" w:type="dxa"/>
          </w:tcPr>
          <w:p w14:paraId="1340D0FF" w14:textId="77777777" w:rsidR="00507AFB" w:rsidRDefault="00507AFB">
            <w:pPr>
              <w:spacing w:line="240" w:lineRule="auto"/>
            </w:pPr>
          </w:p>
        </w:tc>
        <w:tc>
          <w:tcPr>
            <w:tcW w:w="4555" w:type="dxa"/>
          </w:tcPr>
          <w:p w14:paraId="389E74A5" w14:textId="5C586B6D" w:rsidR="00507AFB" w:rsidRDefault="00725F70" w:rsidP="00725F70">
            <w:pPr>
              <w:pStyle w:val="ListParagraph"/>
              <w:numPr>
                <w:ilvl w:val="0"/>
                <w:numId w:val="16"/>
              </w:numPr>
              <w:spacing w:line="240" w:lineRule="auto"/>
              <w:ind w:left="398"/>
            </w:pPr>
            <w:r>
              <w:t>B. 13</w:t>
            </w:r>
          </w:p>
        </w:tc>
      </w:tr>
      <w:tr w:rsidR="00725F70" w14:paraId="0804A616" w14:textId="77777777" w:rsidTr="00725F70">
        <w:tc>
          <w:tcPr>
            <w:tcW w:w="4331" w:type="dxa"/>
          </w:tcPr>
          <w:p w14:paraId="17691339" w14:textId="3F5F5088" w:rsidR="00725F70" w:rsidRDefault="00725F70" w:rsidP="00725F70">
            <w:pPr>
              <w:pStyle w:val="ListParagraph"/>
              <w:numPr>
                <w:ilvl w:val="0"/>
                <w:numId w:val="15"/>
              </w:numPr>
              <w:spacing w:line="240" w:lineRule="auto"/>
              <w:ind w:left="324"/>
            </w:pPr>
            <w:r>
              <w:t>Students will keep an electronic laboratory notebook that is accurate, complete, and organized.</w:t>
            </w:r>
          </w:p>
        </w:tc>
        <w:tc>
          <w:tcPr>
            <w:tcW w:w="1894" w:type="dxa"/>
          </w:tcPr>
          <w:p w14:paraId="351336CB" w14:textId="77777777" w:rsidR="00725F70" w:rsidRDefault="00725F70" w:rsidP="00725F70">
            <w:pPr>
              <w:spacing w:line="240" w:lineRule="auto"/>
            </w:pPr>
          </w:p>
        </w:tc>
        <w:tc>
          <w:tcPr>
            <w:tcW w:w="4555" w:type="dxa"/>
          </w:tcPr>
          <w:p w14:paraId="3D29CF5B" w14:textId="1788DCC2" w:rsidR="00725F70" w:rsidRDefault="00725F70" w:rsidP="00725F70">
            <w:pPr>
              <w:pStyle w:val="ListParagraph"/>
              <w:numPr>
                <w:ilvl w:val="0"/>
                <w:numId w:val="16"/>
              </w:numPr>
              <w:spacing w:line="240" w:lineRule="auto"/>
              <w:ind w:left="398"/>
            </w:pPr>
            <w:r>
              <w:t>Laboratory notebooks will be assessed periodically.</w:t>
            </w:r>
          </w:p>
        </w:tc>
      </w:tr>
      <w:tr w:rsidR="00725F70" w14:paraId="4555816C" w14:textId="77777777" w:rsidTr="00725F70">
        <w:tc>
          <w:tcPr>
            <w:tcW w:w="4331" w:type="dxa"/>
          </w:tcPr>
          <w:p w14:paraId="614D39AE" w14:textId="21D90ECA" w:rsidR="00725F70" w:rsidRDefault="00725F70" w:rsidP="00725F70">
            <w:pPr>
              <w:pStyle w:val="ListParagraph"/>
              <w:numPr>
                <w:ilvl w:val="0"/>
                <w:numId w:val="15"/>
              </w:numPr>
              <w:spacing w:line="240" w:lineRule="auto"/>
              <w:ind w:left="324"/>
            </w:pPr>
            <w:r>
              <w:t>Describe biochemical binding parameters (</w:t>
            </w:r>
            <w:proofErr w:type="spellStart"/>
            <w:r>
              <w:t>Kd</w:t>
            </w:r>
            <w:proofErr w:type="spellEnd"/>
            <w:r>
              <w:t xml:space="preserve"> and Keq) associated with drug action, apply them to drug selectivity and possible off-target effects, and perform assays to determine drug action.</w:t>
            </w:r>
          </w:p>
        </w:tc>
        <w:tc>
          <w:tcPr>
            <w:tcW w:w="1894" w:type="dxa"/>
          </w:tcPr>
          <w:p w14:paraId="6AAAB9CD" w14:textId="77777777" w:rsidR="00725F70" w:rsidRDefault="00725F70" w:rsidP="00725F70">
            <w:pPr>
              <w:spacing w:line="240" w:lineRule="auto"/>
            </w:pPr>
          </w:p>
        </w:tc>
        <w:tc>
          <w:tcPr>
            <w:tcW w:w="4555" w:type="dxa"/>
          </w:tcPr>
          <w:p w14:paraId="32A6D566" w14:textId="57180A6D" w:rsidR="00725F70" w:rsidRDefault="00725F70" w:rsidP="00725F70">
            <w:pPr>
              <w:pStyle w:val="ListParagraph"/>
              <w:numPr>
                <w:ilvl w:val="0"/>
                <w:numId w:val="16"/>
              </w:numPr>
              <w:spacing w:line="240" w:lineRule="auto"/>
              <w:ind w:left="398"/>
            </w:pPr>
            <w:r>
              <w:t>B.13 (exams) and SOP.</w:t>
            </w:r>
          </w:p>
        </w:tc>
      </w:tr>
      <w:tr w:rsidR="00725F70" w14:paraId="30AAACE6" w14:textId="77777777" w:rsidTr="00725F70">
        <w:tc>
          <w:tcPr>
            <w:tcW w:w="4331" w:type="dxa"/>
          </w:tcPr>
          <w:p w14:paraId="497A7143" w14:textId="2DF0BA42" w:rsidR="00725F70" w:rsidRDefault="00725F70" w:rsidP="00725F70">
            <w:pPr>
              <w:pStyle w:val="ListParagraph"/>
              <w:numPr>
                <w:ilvl w:val="0"/>
                <w:numId w:val="15"/>
              </w:numPr>
              <w:spacing w:line="240" w:lineRule="auto"/>
              <w:ind w:left="324"/>
            </w:pPr>
            <w:r>
              <w:t xml:space="preserve">Describe, the components of SOPs (standard operating procedures). </w:t>
            </w:r>
            <w:r>
              <w:lastRenderedPageBreak/>
              <w:t xml:space="preserve">Construct and synthesize SOPs for use in the laboratory. </w:t>
            </w:r>
          </w:p>
        </w:tc>
        <w:tc>
          <w:tcPr>
            <w:tcW w:w="1894" w:type="dxa"/>
          </w:tcPr>
          <w:p w14:paraId="7957FE5D" w14:textId="77777777" w:rsidR="00725F70" w:rsidRDefault="00725F70" w:rsidP="00725F70">
            <w:pPr>
              <w:spacing w:line="240" w:lineRule="auto"/>
            </w:pPr>
          </w:p>
        </w:tc>
        <w:tc>
          <w:tcPr>
            <w:tcW w:w="4555" w:type="dxa"/>
          </w:tcPr>
          <w:p w14:paraId="3FC62C9F" w14:textId="46A15270" w:rsidR="00725F70" w:rsidRDefault="00725F70" w:rsidP="00725F70">
            <w:pPr>
              <w:pStyle w:val="ListParagraph"/>
              <w:numPr>
                <w:ilvl w:val="0"/>
                <w:numId w:val="16"/>
              </w:numPr>
              <w:spacing w:line="240" w:lineRule="auto"/>
              <w:ind w:left="398"/>
            </w:pPr>
            <w:r>
              <w:t>B.13 and lab reports.</w:t>
            </w:r>
          </w:p>
        </w:tc>
      </w:tr>
      <w:tr w:rsidR="00725F70" w14:paraId="6D12B7F0" w14:textId="77777777" w:rsidTr="00725F70">
        <w:tc>
          <w:tcPr>
            <w:tcW w:w="4331" w:type="dxa"/>
          </w:tcPr>
          <w:p w14:paraId="5672A809" w14:textId="321BB825" w:rsidR="00725F70" w:rsidRDefault="00725F70" w:rsidP="00725F70">
            <w:pPr>
              <w:pStyle w:val="ListParagraph"/>
              <w:numPr>
                <w:ilvl w:val="0"/>
                <w:numId w:val="15"/>
              </w:numPr>
              <w:spacing w:line="240" w:lineRule="auto"/>
              <w:ind w:left="324"/>
            </w:pPr>
            <w:r>
              <w:t>Execute searches and synthesize information relevant to drug discovery and development using relevant databases. Use the information to develop a logically organized scientific report that is clear, concise, accurate and uses appropriate terminology</w:t>
            </w:r>
          </w:p>
        </w:tc>
        <w:tc>
          <w:tcPr>
            <w:tcW w:w="1894" w:type="dxa"/>
          </w:tcPr>
          <w:p w14:paraId="07A54348" w14:textId="05A20ADB" w:rsidR="00725F70" w:rsidRDefault="00725F70" w:rsidP="00725F70">
            <w:pPr>
              <w:spacing w:line="240" w:lineRule="auto"/>
            </w:pPr>
          </w:p>
        </w:tc>
        <w:tc>
          <w:tcPr>
            <w:tcW w:w="4555" w:type="dxa"/>
          </w:tcPr>
          <w:p w14:paraId="6A12C4BF" w14:textId="50C86BD4" w:rsidR="00725F70" w:rsidRDefault="00725F70" w:rsidP="00725F70">
            <w:pPr>
              <w:pStyle w:val="ListParagraph"/>
              <w:numPr>
                <w:ilvl w:val="0"/>
                <w:numId w:val="16"/>
              </w:numPr>
              <w:spacing w:line="240" w:lineRule="auto"/>
              <w:ind w:left="398"/>
            </w:pPr>
            <w:r>
              <w:t>Research report.</w:t>
            </w:r>
          </w:p>
        </w:tc>
      </w:tr>
      <w:tr w:rsidR="00725F70" w14:paraId="36D2F516" w14:textId="77777777" w:rsidTr="00725F70">
        <w:tc>
          <w:tcPr>
            <w:tcW w:w="4331" w:type="dxa"/>
          </w:tcPr>
          <w:p w14:paraId="44113409" w14:textId="04EC6677" w:rsidR="00725F70" w:rsidRDefault="00725F70" w:rsidP="00725F70">
            <w:pPr>
              <w:pStyle w:val="ListParagraph"/>
              <w:numPr>
                <w:ilvl w:val="0"/>
                <w:numId w:val="15"/>
              </w:numPr>
              <w:spacing w:line="240" w:lineRule="auto"/>
              <w:ind w:left="324"/>
            </w:pPr>
            <w:r>
              <w:t>Describe how drug exposures are measured, define clinically validated biomarkers, discuss the basic principles of selected ADME (absorption, distribution, metabolism, excretion) assays.</w:t>
            </w:r>
          </w:p>
        </w:tc>
        <w:tc>
          <w:tcPr>
            <w:tcW w:w="1894" w:type="dxa"/>
          </w:tcPr>
          <w:p w14:paraId="63062558" w14:textId="77777777" w:rsidR="00725F70" w:rsidRDefault="00725F70" w:rsidP="00725F70">
            <w:pPr>
              <w:spacing w:line="240" w:lineRule="auto"/>
            </w:pPr>
          </w:p>
        </w:tc>
        <w:tc>
          <w:tcPr>
            <w:tcW w:w="4555" w:type="dxa"/>
          </w:tcPr>
          <w:p w14:paraId="7DD38645" w14:textId="7FBEFD69" w:rsidR="00725F70" w:rsidRDefault="00725F70" w:rsidP="00725F70">
            <w:pPr>
              <w:pStyle w:val="ListParagraph"/>
              <w:numPr>
                <w:ilvl w:val="0"/>
                <w:numId w:val="16"/>
              </w:numPr>
              <w:spacing w:line="240" w:lineRule="auto"/>
              <w:ind w:left="398"/>
            </w:pPr>
            <w:r>
              <w:t>B. 13</w:t>
            </w:r>
          </w:p>
        </w:tc>
      </w:tr>
      <w:tr w:rsidR="00725F70" w14:paraId="74C5878C" w14:textId="77777777" w:rsidTr="00725F70">
        <w:tc>
          <w:tcPr>
            <w:tcW w:w="4331" w:type="dxa"/>
          </w:tcPr>
          <w:p w14:paraId="53C81135" w14:textId="50554383" w:rsidR="00725F70" w:rsidRDefault="00725F70" w:rsidP="00725F70">
            <w:pPr>
              <w:pStyle w:val="ListParagraph"/>
              <w:numPr>
                <w:ilvl w:val="0"/>
                <w:numId w:val="15"/>
              </w:numPr>
              <w:spacing w:line="240" w:lineRule="auto"/>
              <w:ind w:left="324"/>
            </w:pPr>
            <w:r>
              <w:t>Discuss the various phases of clinical trials and the range of activities involved.</w:t>
            </w:r>
          </w:p>
        </w:tc>
        <w:tc>
          <w:tcPr>
            <w:tcW w:w="1894" w:type="dxa"/>
          </w:tcPr>
          <w:p w14:paraId="3D48FF10" w14:textId="77777777" w:rsidR="00725F70" w:rsidRDefault="00725F70" w:rsidP="00725F70">
            <w:pPr>
              <w:spacing w:line="240" w:lineRule="auto"/>
            </w:pPr>
          </w:p>
        </w:tc>
        <w:tc>
          <w:tcPr>
            <w:tcW w:w="4555" w:type="dxa"/>
          </w:tcPr>
          <w:p w14:paraId="346DD65D" w14:textId="71FF414C" w:rsidR="00725F70" w:rsidRDefault="00725F70" w:rsidP="00725F70">
            <w:pPr>
              <w:pStyle w:val="ListParagraph"/>
              <w:numPr>
                <w:ilvl w:val="0"/>
                <w:numId w:val="16"/>
              </w:numPr>
              <w:spacing w:line="240" w:lineRule="auto"/>
              <w:ind w:left="398"/>
            </w:pPr>
            <w:r>
              <w:t>B.13</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13AE7" w14:textId="710AE41F" w:rsidR="00CE5500" w:rsidRDefault="000C7652" w:rsidP="00844002">
            <w:pPr>
              <w:pStyle w:val="ListParagraph"/>
              <w:numPr>
                <w:ilvl w:val="0"/>
                <w:numId w:val="8"/>
              </w:numPr>
              <w:spacing w:line="240" w:lineRule="auto"/>
            </w:pPr>
            <w:bookmarkStart w:id="28" w:name="outline"/>
            <w:bookmarkEnd w:id="28"/>
            <w:r>
              <w:t>Biotechnology overview</w:t>
            </w:r>
          </w:p>
          <w:p w14:paraId="26B35D1D" w14:textId="35E47525" w:rsidR="000C7652" w:rsidRDefault="000C7652" w:rsidP="00844002">
            <w:pPr>
              <w:pStyle w:val="ListParagraph"/>
              <w:numPr>
                <w:ilvl w:val="0"/>
                <w:numId w:val="8"/>
              </w:numPr>
              <w:spacing w:line="240" w:lineRule="auto"/>
            </w:pPr>
            <w:r>
              <w:t>Stages of drug discovery and development</w:t>
            </w:r>
          </w:p>
          <w:p w14:paraId="186ED9D8" w14:textId="186FCDED" w:rsidR="00725F70" w:rsidRDefault="00725F70" w:rsidP="00725F70">
            <w:pPr>
              <w:pStyle w:val="ListParagraph"/>
              <w:numPr>
                <w:ilvl w:val="1"/>
                <w:numId w:val="8"/>
              </w:numPr>
              <w:spacing w:line="240" w:lineRule="auto"/>
            </w:pPr>
            <w:r>
              <w:t>Assay development</w:t>
            </w:r>
          </w:p>
          <w:p w14:paraId="143BC09C" w14:textId="64B2A218" w:rsidR="00725F70" w:rsidRDefault="00725F70" w:rsidP="00725F70">
            <w:pPr>
              <w:pStyle w:val="ListParagraph"/>
              <w:numPr>
                <w:ilvl w:val="1"/>
                <w:numId w:val="8"/>
              </w:numPr>
              <w:spacing w:line="240" w:lineRule="auto"/>
            </w:pPr>
            <w:r>
              <w:t>Primary screening</w:t>
            </w:r>
          </w:p>
          <w:p w14:paraId="34016E80" w14:textId="2CE8314E" w:rsidR="00725F70" w:rsidRDefault="00725F70" w:rsidP="00725F70">
            <w:pPr>
              <w:pStyle w:val="ListParagraph"/>
              <w:numPr>
                <w:ilvl w:val="1"/>
                <w:numId w:val="8"/>
              </w:numPr>
              <w:spacing w:line="240" w:lineRule="auto"/>
            </w:pPr>
            <w:r>
              <w:t>Lead optimization</w:t>
            </w:r>
          </w:p>
          <w:p w14:paraId="62B84258" w14:textId="30586F73" w:rsidR="00725F70" w:rsidRDefault="00725F70" w:rsidP="00725F70">
            <w:pPr>
              <w:pStyle w:val="ListParagraph"/>
              <w:numPr>
                <w:ilvl w:val="1"/>
                <w:numId w:val="8"/>
              </w:numPr>
              <w:spacing w:line="240" w:lineRule="auto"/>
            </w:pPr>
            <w:r>
              <w:t>Preclinical studies</w:t>
            </w:r>
          </w:p>
          <w:p w14:paraId="4BB86744" w14:textId="0C19E58E" w:rsidR="00725F70" w:rsidRDefault="00377D2D" w:rsidP="00725F70">
            <w:pPr>
              <w:pStyle w:val="ListParagraph"/>
              <w:numPr>
                <w:ilvl w:val="1"/>
                <w:numId w:val="8"/>
              </w:numPr>
              <w:spacing w:line="240" w:lineRule="auto"/>
            </w:pPr>
            <w:r>
              <w:t>Clinical trials</w:t>
            </w:r>
          </w:p>
          <w:p w14:paraId="0D29F488" w14:textId="77777777" w:rsidR="000C7652" w:rsidRDefault="000C7652" w:rsidP="00844002">
            <w:pPr>
              <w:pStyle w:val="ListParagraph"/>
              <w:numPr>
                <w:ilvl w:val="0"/>
                <w:numId w:val="8"/>
              </w:numPr>
              <w:spacing w:line="240" w:lineRule="auto"/>
            </w:pPr>
            <w:r>
              <w:t>Mechanisms of drug action</w:t>
            </w:r>
          </w:p>
          <w:p w14:paraId="3CA4A9E9" w14:textId="77777777" w:rsidR="000C7652" w:rsidRDefault="000C7652" w:rsidP="000C7652">
            <w:pPr>
              <w:pStyle w:val="ListParagraph"/>
              <w:numPr>
                <w:ilvl w:val="1"/>
                <w:numId w:val="8"/>
              </w:numPr>
              <w:spacing w:line="240" w:lineRule="auto"/>
            </w:pPr>
            <w:r>
              <w:t>Small molecules</w:t>
            </w:r>
          </w:p>
          <w:p w14:paraId="0CC499A0" w14:textId="77777777" w:rsidR="000C7652" w:rsidRDefault="000C7652" w:rsidP="000C7652">
            <w:pPr>
              <w:pStyle w:val="ListParagraph"/>
              <w:numPr>
                <w:ilvl w:val="1"/>
                <w:numId w:val="8"/>
              </w:numPr>
              <w:spacing w:line="240" w:lineRule="auto"/>
            </w:pPr>
            <w:r>
              <w:t>Biologicals</w:t>
            </w:r>
          </w:p>
          <w:p w14:paraId="7C9901C3" w14:textId="182B3E90" w:rsidR="00377D2D" w:rsidRDefault="00377D2D" w:rsidP="000C7652">
            <w:pPr>
              <w:pStyle w:val="ListParagraph"/>
              <w:numPr>
                <w:ilvl w:val="0"/>
                <w:numId w:val="8"/>
              </w:numPr>
              <w:spacing w:line="240" w:lineRule="auto"/>
            </w:pPr>
            <w:r>
              <w:t>Measures of distribution</w:t>
            </w:r>
          </w:p>
          <w:p w14:paraId="228EFED1" w14:textId="77777777" w:rsidR="00377D2D" w:rsidRDefault="000C7652" w:rsidP="00377D2D">
            <w:pPr>
              <w:pStyle w:val="ListParagraph"/>
              <w:numPr>
                <w:ilvl w:val="1"/>
                <w:numId w:val="8"/>
              </w:numPr>
              <w:spacing w:line="240" w:lineRule="auto"/>
            </w:pPr>
            <w:r>
              <w:t xml:space="preserve">Pharmacokinetics </w:t>
            </w:r>
          </w:p>
          <w:p w14:paraId="02447DDA" w14:textId="1A25023C" w:rsidR="000C7652" w:rsidRDefault="00377D2D" w:rsidP="00377D2D">
            <w:pPr>
              <w:pStyle w:val="ListParagraph"/>
              <w:numPr>
                <w:ilvl w:val="1"/>
                <w:numId w:val="8"/>
              </w:numPr>
              <w:spacing w:line="240" w:lineRule="auto"/>
            </w:pPr>
            <w:r>
              <w:t>P</w:t>
            </w:r>
            <w:r w:rsidR="000C7652">
              <w:t>harmacodynamics</w:t>
            </w:r>
            <w:r>
              <w:t xml:space="preserve"> and relevant assays</w:t>
            </w:r>
          </w:p>
          <w:p w14:paraId="136BEC24" w14:textId="77777777" w:rsidR="00377D2D" w:rsidRDefault="00377D2D" w:rsidP="000C7652">
            <w:pPr>
              <w:pStyle w:val="ListParagraph"/>
              <w:numPr>
                <w:ilvl w:val="0"/>
                <w:numId w:val="8"/>
              </w:numPr>
              <w:spacing w:line="240" w:lineRule="auto"/>
            </w:pPr>
            <w:r>
              <w:t>Preclinical toxicology studies</w:t>
            </w:r>
          </w:p>
          <w:p w14:paraId="53AC9E10" w14:textId="5BB339D5" w:rsidR="00377D2D" w:rsidRDefault="00377D2D" w:rsidP="00377D2D">
            <w:pPr>
              <w:pStyle w:val="ListParagraph"/>
              <w:numPr>
                <w:ilvl w:val="1"/>
                <w:numId w:val="8"/>
              </w:numPr>
              <w:spacing w:line="240" w:lineRule="auto"/>
            </w:pPr>
            <w:r>
              <w:t xml:space="preserve">ADME (absorption, distribution, metabolism, excretion) </w:t>
            </w:r>
          </w:p>
          <w:p w14:paraId="456B4228" w14:textId="796BD09B" w:rsidR="000C7652" w:rsidRDefault="00377D2D" w:rsidP="00377D2D">
            <w:pPr>
              <w:pStyle w:val="ListParagraph"/>
              <w:numPr>
                <w:ilvl w:val="1"/>
                <w:numId w:val="8"/>
              </w:numPr>
              <w:spacing w:line="240" w:lineRule="auto"/>
            </w:pPr>
            <w:r>
              <w:t>FDA r</w:t>
            </w:r>
            <w:r w:rsidR="000C7652">
              <w:t xml:space="preserve">egulatory framework </w:t>
            </w:r>
          </w:p>
          <w:p w14:paraId="400E7F79" w14:textId="382EB90E" w:rsidR="000C7652" w:rsidRDefault="000C7652" w:rsidP="000C7652">
            <w:pPr>
              <w:pStyle w:val="ListParagraph"/>
              <w:numPr>
                <w:ilvl w:val="0"/>
                <w:numId w:val="8"/>
              </w:numPr>
              <w:spacing w:line="240" w:lineRule="auto"/>
            </w:pPr>
            <w:r>
              <w:t>Human clinical trials</w:t>
            </w:r>
          </w:p>
          <w:p w14:paraId="737E138B" w14:textId="29EC2FC7" w:rsidR="00377D2D" w:rsidRDefault="00377D2D" w:rsidP="00377D2D">
            <w:pPr>
              <w:pStyle w:val="ListParagraph"/>
              <w:numPr>
                <w:ilvl w:val="1"/>
                <w:numId w:val="8"/>
              </w:numPr>
              <w:spacing w:line="240" w:lineRule="auto"/>
            </w:pPr>
            <w:r>
              <w:t>Phase I</w:t>
            </w:r>
          </w:p>
          <w:p w14:paraId="64F1A402" w14:textId="6ECBB42D" w:rsidR="00377D2D" w:rsidRDefault="00377D2D" w:rsidP="00377D2D">
            <w:pPr>
              <w:pStyle w:val="ListParagraph"/>
              <w:numPr>
                <w:ilvl w:val="1"/>
                <w:numId w:val="8"/>
              </w:numPr>
              <w:spacing w:line="240" w:lineRule="auto"/>
            </w:pPr>
            <w:r>
              <w:t>Phase II</w:t>
            </w:r>
          </w:p>
          <w:p w14:paraId="17CC1990" w14:textId="3D55354A" w:rsidR="00377D2D" w:rsidRDefault="00377D2D" w:rsidP="00377D2D">
            <w:pPr>
              <w:pStyle w:val="ListParagraph"/>
              <w:numPr>
                <w:ilvl w:val="1"/>
                <w:numId w:val="8"/>
              </w:numPr>
              <w:spacing w:line="240" w:lineRule="auto"/>
            </w:pPr>
            <w:r>
              <w:t>Phase III</w:t>
            </w:r>
          </w:p>
          <w:p w14:paraId="41F90617" w14:textId="044117C9" w:rsidR="000C7652" w:rsidRDefault="000C7652" w:rsidP="000C7652">
            <w:pPr>
              <w:pStyle w:val="ListParagraph"/>
              <w:numPr>
                <w:ilvl w:val="0"/>
                <w:numId w:val="8"/>
              </w:numPr>
              <w:spacing w:line="240" w:lineRule="auto"/>
            </w:pPr>
            <w:r>
              <w:t>Genes, genomes, and mutations</w:t>
            </w:r>
          </w:p>
          <w:p w14:paraId="19351265" w14:textId="6631F53B" w:rsidR="00377D2D" w:rsidRDefault="00377D2D" w:rsidP="000C7652">
            <w:pPr>
              <w:pStyle w:val="ListParagraph"/>
              <w:numPr>
                <w:ilvl w:val="0"/>
                <w:numId w:val="8"/>
              </w:numPr>
              <w:spacing w:line="240" w:lineRule="auto"/>
            </w:pPr>
            <w:r>
              <w:t>Research techniques commonly used in drug discovery</w:t>
            </w:r>
          </w:p>
          <w:p w14:paraId="49D04FC4" w14:textId="08EA225D" w:rsidR="000C7652" w:rsidRDefault="000C7652" w:rsidP="00377D2D">
            <w:pPr>
              <w:pStyle w:val="ListParagraph"/>
              <w:numPr>
                <w:ilvl w:val="1"/>
                <w:numId w:val="8"/>
              </w:numPr>
              <w:spacing w:line="240" w:lineRule="auto"/>
            </w:pPr>
            <w:r>
              <w:t>DNA sequencing technologies</w:t>
            </w:r>
          </w:p>
          <w:p w14:paraId="4FFEEB90" w14:textId="77777777" w:rsidR="000C7652" w:rsidRDefault="000C7652" w:rsidP="00377D2D">
            <w:pPr>
              <w:pStyle w:val="ListParagraph"/>
              <w:numPr>
                <w:ilvl w:val="1"/>
                <w:numId w:val="8"/>
              </w:numPr>
              <w:spacing w:line="240" w:lineRule="auto"/>
            </w:pPr>
            <w:r>
              <w:t>Bioinformatics</w:t>
            </w:r>
          </w:p>
          <w:p w14:paraId="585C7F9F" w14:textId="77777777" w:rsidR="000C7652" w:rsidRDefault="000C7652" w:rsidP="00377D2D">
            <w:pPr>
              <w:pStyle w:val="ListParagraph"/>
              <w:numPr>
                <w:ilvl w:val="1"/>
                <w:numId w:val="8"/>
              </w:numPr>
              <w:spacing w:line="240" w:lineRule="auto"/>
            </w:pPr>
            <w:r>
              <w:t>Disease model systems</w:t>
            </w:r>
          </w:p>
          <w:p w14:paraId="784862EF" w14:textId="77777777" w:rsidR="000C7652" w:rsidRDefault="000C7652" w:rsidP="00377D2D">
            <w:pPr>
              <w:pStyle w:val="ListParagraph"/>
              <w:numPr>
                <w:ilvl w:val="1"/>
                <w:numId w:val="8"/>
              </w:numPr>
              <w:spacing w:line="240" w:lineRule="auto"/>
            </w:pPr>
            <w:r>
              <w:t>Small molecule screens</w:t>
            </w:r>
          </w:p>
          <w:p w14:paraId="7A6B4EB6" w14:textId="77777777" w:rsidR="000C7652" w:rsidRDefault="000C7652" w:rsidP="00377D2D">
            <w:pPr>
              <w:pStyle w:val="ListParagraph"/>
              <w:numPr>
                <w:ilvl w:val="1"/>
                <w:numId w:val="8"/>
              </w:numPr>
              <w:spacing w:line="240" w:lineRule="auto"/>
            </w:pPr>
            <w:proofErr w:type="spellStart"/>
            <w:r>
              <w:lastRenderedPageBreak/>
              <w:t>Chemi</w:t>
            </w:r>
            <w:proofErr w:type="spellEnd"/>
            <w:r>
              <w:t>-informatics and drug optimization</w:t>
            </w:r>
          </w:p>
          <w:p w14:paraId="19FBF82F" w14:textId="28A47CA5" w:rsidR="00377D2D" w:rsidRDefault="00377D2D" w:rsidP="000C7652">
            <w:pPr>
              <w:pStyle w:val="ListParagraph"/>
              <w:numPr>
                <w:ilvl w:val="0"/>
                <w:numId w:val="8"/>
              </w:numPr>
              <w:spacing w:line="240" w:lineRule="auto"/>
            </w:pPr>
            <w:r>
              <w:t>Non-drug applications of biotechnology</w:t>
            </w:r>
          </w:p>
          <w:p w14:paraId="218468A1" w14:textId="494E9D3C" w:rsidR="000C7652" w:rsidRDefault="000C7652" w:rsidP="00377D2D">
            <w:pPr>
              <w:pStyle w:val="ListParagraph"/>
              <w:numPr>
                <w:ilvl w:val="1"/>
                <w:numId w:val="8"/>
              </w:numPr>
              <w:spacing w:line="240" w:lineRule="auto"/>
            </w:pPr>
            <w:r>
              <w:t>Aquatic biotechnology</w:t>
            </w:r>
          </w:p>
          <w:p w14:paraId="67F2D1B9" w14:textId="04809E0F" w:rsidR="00377D2D" w:rsidRDefault="00377D2D" w:rsidP="00377D2D">
            <w:pPr>
              <w:pStyle w:val="ListParagraph"/>
              <w:numPr>
                <w:ilvl w:val="1"/>
                <w:numId w:val="8"/>
              </w:numPr>
              <w:spacing w:line="240" w:lineRule="auto"/>
            </w:pPr>
            <w:r>
              <w:t>Food biotechnology</w:t>
            </w:r>
          </w:p>
          <w:p w14:paraId="6B2C7A47" w14:textId="6098EC31" w:rsidR="000C7652" w:rsidRDefault="000C7652" w:rsidP="00377D2D">
            <w:pPr>
              <w:pStyle w:val="ListParagraph"/>
              <w:numPr>
                <w:ilvl w:val="1"/>
                <w:numId w:val="8"/>
              </w:numPr>
              <w:spacing w:line="240" w:lineRule="auto"/>
            </w:pPr>
            <w:r>
              <w:t>Bioremediation</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9"/>
        <w:gridCol w:w="3240"/>
        <w:gridCol w:w="3136"/>
        <w:gridCol w:w="8"/>
        <w:gridCol w:w="1277"/>
      </w:tblGrid>
      <w:tr w:rsidR="00115A68" w:rsidRPr="00402602" w14:paraId="67436BB2" w14:textId="77777777" w:rsidTr="007B2983">
        <w:trPr>
          <w:cantSplit/>
          <w:tblHeader/>
        </w:trPr>
        <w:tc>
          <w:tcPr>
            <w:tcW w:w="3121" w:type="dxa"/>
            <w:vAlign w:val="center"/>
          </w:tcPr>
          <w:p w14:paraId="739386E3" w14:textId="77777777" w:rsidR="00115A68" w:rsidRPr="00A83A6C" w:rsidRDefault="00115A68" w:rsidP="0015571B">
            <w:pPr>
              <w:pStyle w:val="Heading5"/>
              <w:jc w:val="center"/>
            </w:pPr>
            <w:r w:rsidRPr="00A83A6C">
              <w:t>Name</w:t>
            </w:r>
          </w:p>
        </w:tc>
        <w:tc>
          <w:tcPr>
            <w:tcW w:w="3236"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3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gridSpan w:val="2"/>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7B2983">
        <w:trPr>
          <w:cantSplit/>
          <w:trHeight w:val="489"/>
        </w:trPr>
        <w:tc>
          <w:tcPr>
            <w:tcW w:w="3121" w:type="dxa"/>
            <w:vAlign w:val="center"/>
          </w:tcPr>
          <w:p w14:paraId="20877218" w14:textId="40D3FF32" w:rsidR="00115A68" w:rsidRDefault="00ED24AC" w:rsidP="0015571B">
            <w:pPr>
              <w:spacing w:line="240" w:lineRule="auto"/>
            </w:pPr>
            <w:r>
              <w:t>Earl Simson</w:t>
            </w:r>
          </w:p>
        </w:tc>
        <w:tc>
          <w:tcPr>
            <w:tcW w:w="3236" w:type="dxa"/>
            <w:vAlign w:val="center"/>
          </w:tcPr>
          <w:p w14:paraId="0730C1D0" w14:textId="1DAB42D6" w:rsidR="00115A68" w:rsidRDefault="00ED24AC" w:rsidP="0015571B">
            <w:pPr>
              <w:spacing w:line="240" w:lineRule="auto"/>
            </w:pPr>
            <w:r>
              <w:t>Dean of FAS</w:t>
            </w:r>
          </w:p>
        </w:tc>
        <w:tc>
          <w:tcPr>
            <w:tcW w:w="3138" w:type="dxa"/>
            <w:vAlign w:val="center"/>
          </w:tcPr>
          <w:p w14:paraId="7487F9CA" w14:textId="575E7149" w:rsidR="00115A68" w:rsidRDefault="00C56609" w:rsidP="0015571B">
            <w:pPr>
              <w:spacing w:line="240" w:lineRule="auto"/>
            </w:pPr>
            <w:r>
              <w:t>*Approved by email</w:t>
            </w:r>
          </w:p>
        </w:tc>
        <w:tc>
          <w:tcPr>
            <w:tcW w:w="1285" w:type="dxa"/>
            <w:gridSpan w:val="2"/>
            <w:vAlign w:val="center"/>
          </w:tcPr>
          <w:p w14:paraId="1F86A130" w14:textId="2CC7116A" w:rsidR="00115A68" w:rsidRDefault="00C56609" w:rsidP="0015571B">
            <w:pPr>
              <w:spacing w:line="240" w:lineRule="auto"/>
            </w:pPr>
            <w:r>
              <w:t>2/24/2023</w:t>
            </w:r>
          </w:p>
        </w:tc>
      </w:tr>
      <w:tr w:rsidR="00115A68" w14:paraId="3308AC9C" w14:textId="77777777" w:rsidTr="007B2983">
        <w:trPr>
          <w:cantSplit/>
          <w:trHeight w:val="489"/>
        </w:trPr>
        <w:tc>
          <w:tcPr>
            <w:tcW w:w="3121" w:type="dxa"/>
            <w:vAlign w:val="center"/>
          </w:tcPr>
          <w:p w14:paraId="2B0991B7" w14:textId="6072B559" w:rsidR="00115A68" w:rsidRDefault="008E0B6C" w:rsidP="0015571B">
            <w:pPr>
              <w:spacing w:line="240" w:lineRule="auto"/>
            </w:pPr>
            <w:r>
              <w:t xml:space="preserve">Dana </w:t>
            </w:r>
            <w:proofErr w:type="spellStart"/>
            <w:r>
              <w:t>Kolibachuk</w:t>
            </w:r>
            <w:proofErr w:type="spellEnd"/>
          </w:p>
        </w:tc>
        <w:tc>
          <w:tcPr>
            <w:tcW w:w="3236" w:type="dxa"/>
            <w:vAlign w:val="center"/>
          </w:tcPr>
          <w:p w14:paraId="2927DBCB" w14:textId="0F8EF3EC" w:rsidR="00115A68" w:rsidRDefault="00115A68" w:rsidP="0015571B">
            <w:pPr>
              <w:spacing w:line="240" w:lineRule="auto"/>
            </w:pPr>
            <w:r>
              <w:t xml:space="preserve">Chair of </w:t>
            </w:r>
            <w:r w:rsidR="008E0B6C">
              <w:t>Biology</w:t>
            </w:r>
          </w:p>
        </w:tc>
        <w:tc>
          <w:tcPr>
            <w:tcW w:w="3138" w:type="dxa"/>
            <w:vAlign w:val="center"/>
          </w:tcPr>
          <w:p w14:paraId="7927CB11" w14:textId="6527594E" w:rsidR="00115A68" w:rsidRDefault="00C56609" w:rsidP="0015571B">
            <w:pPr>
              <w:spacing w:line="240" w:lineRule="auto"/>
            </w:pPr>
            <w:r>
              <w:t>*Approved by email</w:t>
            </w:r>
          </w:p>
        </w:tc>
        <w:tc>
          <w:tcPr>
            <w:tcW w:w="1285" w:type="dxa"/>
            <w:gridSpan w:val="2"/>
            <w:vAlign w:val="center"/>
          </w:tcPr>
          <w:p w14:paraId="06A64098" w14:textId="63162654" w:rsidR="00115A68" w:rsidRDefault="00C56609" w:rsidP="0015571B">
            <w:pPr>
              <w:spacing w:line="240" w:lineRule="auto"/>
            </w:pPr>
            <w:r>
              <w:t>2/24/2023</w:t>
            </w:r>
          </w:p>
        </w:tc>
      </w:tr>
      <w:tr w:rsidR="007B2983" w14:paraId="0B97159E" w14:textId="77777777" w:rsidTr="007B2983">
        <w:trPr>
          <w:cantSplit/>
          <w:trHeight w:val="489"/>
        </w:trPr>
        <w:tc>
          <w:tcPr>
            <w:tcW w:w="3121" w:type="dxa"/>
            <w:vAlign w:val="center"/>
          </w:tcPr>
          <w:p w14:paraId="6E1FE123" w14:textId="77777777" w:rsidR="007B2983" w:rsidRDefault="007B2983" w:rsidP="00A5157B">
            <w:pPr>
              <w:spacing w:line="240" w:lineRule="auto"/>
            </w:pPr>
            <w:r>
              <w:t>Andrea Del Vecchio</w:t>
            </w:r>
          </w:p>
        </w:tc>
        <w:tc>
          <w:tcPr>
            <w:tcW w:w="3241" w:type="dxa"/>
            <w:vAlign w:val="center"/>
          </w:tcPr>
          <w:p w14:paraId="580CF4B9" w14:textId="77777777" w:rsidR="007B2983" w:rsidRDefault="007B2983" w:rsidP="00A5157B">
            <w:pPr>
              <w:spacing w:line="240" w:lineRule="auto"/>
            </w:pPr>
            <w:r>
              <w:t>Chair of Physical Sciences</w:t>
            </w:r>
          </w:p>
        </w:tc>
        <w:tc>
          <w:tcPr>
            <w:tcW w:w="3146" w:type="dxa"/>
            <w:gridSpan w:val="2"/>
            <w:vAlign w:val="center"/>
          </w:tcPr>
          <w:p w14:paraId="0415448A" w14:textId="2DBAD339" w:rsidR="007B2983" w:rsidRDefault="002F086D" w:rsidP="00A5157B">
            <w:pPr>
              <w:spacing w:line="240" w:lineRule="auto"/>
            </w:pPr>
            <w:r>
              <w:t>*Approved by email</w:t>
            </w:r>
          </w:p>
        </w:tc>
        <w:tc>
          <w:tcPr>
            <w:tcW w:w="1272" w:type="dxa"/>
            <w:vAlign w:val="center"/>
          </w:tcPr>
          <w:p w14:paraId="3EF301C1" w14:textId="2100AD63" w:rsidR="007B2983" w:rsidRDefault="002F086D" w:rsidP="00A5157B">
            <w:pPr>
              <w:spacing w:line="240" w:lineRule="auto"/>
            </w:pPr>
            <w:r>
              <w:t>3/3/2023</w:t>
            </w:r>
          </w:p>
        </w:tc>
      </w:tr>
      <w:tr w:rsidR="00C03EA2" w14:paraId="5FB4CB46" w14:textId="77777777" w:rsidTr="007B2983">
        <w:trPr>
          <w:cantSplit/>
          <w:trHeight w:val="489"/>
        </w:trPr>
        <w:tc>
          <w:tcPr>
            <w:tcW w:w="3121" w:type="dxa"/>
            <w:vAlign w:val="center"/>
          </w:tcPr>
          <w:p w14:paraId="6ED2A8A6" w14:textId="78259EE3" w:rsidR="00C03EA2" w:rsidRDefault="00C03EA2" w:rsidP="00C03EA2">
            <w:pPr>
              <w:spacing w:line="240" w:lineRule="auto"/>
            </w:pPr>
            <w:r>
              <w:t>Michael Michaud</w:t>
            </w:r>
          </w:p>
        </w:tc>
        <w:tc>
          <w:tcPr>
            <w:tcW w:w="3236" w:type="dxa"/>
            <w:vAlign w:val="center"/>
          </w:tcPr>
          <w:p w14:paraId="229CC930" w14:textId="564D5CF4" w:rsidR="00C03EA2" w:rsidRDefault="00C03EA2" w:rsidP="00C03EA2">
            <w:pPr>
              <w:spacing w:line="240" w:lineRule="auto"/>
            </w:pPr>
            <w:r>
              <w:t>Chair, Writing Board</w:t>
            </w:r>
          </w:p>
        </w:tc>
        <w:tc>
          <w:tcPr>
            <w:tcW w:w="3138" w:type="dxa"/>
            <w:vAlign w:val="center"/>
          </w:tcPr>
          <w:p w14:paraId="73DF0B07" w14:textId="255EA107" w:rsidR="00C03EA2" w:rsidRDefault="00C56609" w:rsidP="00C56609">
            <w:pPr>
              <w:spacing w:line="240" w:lineRule="auto"/>
            </w:pPr>
            <w:r>
              <w:t xml:space="preserve">*Approved by email </w:t>
            </w:r>
          </w:p>
        </w:tc>
        <w:tc>
          <w:tcPr>
            <w:tcW w:w="1285" w:type="dxa"/>
            <w:gridSpan w:val="2"/>
            <w:vAlign w:val="center"/>
          </w:tcPr>
          <w:p w14:paraId="4EB70E84" w14:textId="50700F8D" w:rsidR="00C03EA2" w:rsidRDefault="00C56609" w:rsidP="00C03EA2">
            <w:pPr>
              <w:spacing w:line="240" w:lineRule="auto"/>
            </w:pPr>
            <w:r>
              <w:t>2/28/2023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8E0B6C">
        <w:trPr>
          <w:cantSplit/>
          <w:tblHeader/>
        </w:trPr>
        <w:tc>
          <w:tcPr>
            <w:tcW w:w="3168"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61" w:type="dxa"/>
            <w:vAlign w:val="center"/>
          </w:tcPr>
          <w:p w14:paraId="1B58133B" w14:textId="77777777" w:rsidR="00115A68" w:rsidRPr="00A83A6C" w:rsidRDefault="00115A68" w:rsidP="0015571B">
            <w:pPr>
              <w:pStyle w:val="Heading5"/>
              <w:jc w:val="center"/>
            </w:pPr>
            <w:r w:rsidRPr="00A83A6C">
              <w:t>Date</w:t>
            </w:r>
          </w:p>
        </w:tc>
      </w:tr>
      <w:tr w:rsidR="008E0B6C" w14:paraId="032CD38C" w14:textId="77777777" w:rsidTr="008E0B6C">
        <w:trPr>
          <w:cantSplit/>
          <w:trHeight w:val="489"/>
        </w:trPr>
        <w:tc>
          <w:tcPr>
            <w:tcW w:w="3168" w:type="dxa"/>
            <w:vAlign w:val="center"/>
          </w:tcPr>
          <w:p w14:paraId="52B20687" w14:textId="3E251355" w:rsidR="008E0B6C" w:rsidRDefault="008E0B6C" w:rsidP="008E0B6C">
            <w:pPr>
              <w:spacing w:line="240" w:lineRule="auto"/>
            </w:pPr>
          </w:p>
        </w:tc>
        <w:tc>
          <w:tcPr>
            <w:tcW w:w="3254" w:type="dxa"/>
            <w:vAlign w:val="center"/>
          </w:tcPr>
          <w:p w14:paraId="12B14668" w14:textId="2F6381EA" w:rsidR="008E0B6C" w:rsidRDefault="008E0B6C" w:rsidP="008E0B6C">
            <w:pPr>
              <w:spacing w:line="240" w:lineRule="auto"/>
            </w:pPr>
          </w:p>
        </w:tc>
        <w:tc>
          <w:tcPr>
            <w:tcW w:w="3197" w:type="dxa"/>
            <w:vAlign w:val="center"/>
          </w:tcPr>
          <w:p w14:paraId="35E6C3B2" w14:textId="77777777" w:rsidR="008E0B6C" w:rsidRDefault="008E0B6C" w:rsidP="008E0B6C">
            <w:pPr>
              <w:spacing w:line="240" w:lineRule="auto"/>
            </w:pPr>
          </w:p>
        </w:tc>
        <w:tc>
          <w:tcPr>
            <w:tcW w:w="1161" w:type="dxa"/>
            <w:vAlign w:val="center"/>
          </w:tcPr>
          <w:p w14:paraId="70EE5B2D" w14:textId="77777777" w:rsidR="008E0B6C" w:rsidRDefault="008E0B6C" w:rsidP="008E0B6C">
            <w:pPr>
              <w:spacing w:line="240" w:lineRule="auto"/>
            </w:pPr>
          </w:p>
        </w:tc>
      </w:tr>
      <w:tr w:rsidR="008E0B6C" w14:paraId="1CA688DC" w14:textId="77777777" w:rsidTr="008E0B6C">
        <w:trPr>
          <w:cantSplit/>
          <w:trHeight w:val="489"/>
        </w:trPr>
        <w:tc>
          <w:tcPr>
            <w:tcW w:w="3168" w:type="dxa"/>
            <w:vAlign w:val="center"/>
          </w:tcPr>
          <w:p w14:paraId="69BC619F" w14:textId="77777777" w:rsidR="008E0B6C" w:rsidRDefault="008E0B6C" w:rsidP="008E0B6C">
            <w:pPr>
              <w:spacing w:line="240" w:lineRule="auto"/>
            </w:pPr>
          </w:p>
        </w:tc>
        <w:tc>
          <w:tcPr>
            <w:tcW w:w="3254" w:type="dxa"/>
            <w:vAlign w:val="center"/>
          </w:tcPr>
          <w:p w14:paraId="7AFA00B4" w14:textId="77777777" w:rsidR="008E0B6C" w:rsidRDefault="008E0B6C" w:rsidP="008E0B6C">
            <w:pPr>
              <w:spacing w:line="240" w:lineRule="auto"/>
            </w:pPr>
          </w:p>
        </w:tc>
        <w:tc>
          <w:tcPr>
            <w:tcW w:w="3197" w:type="dxa"/>
            <w:vAlign w:val="center"/>
          </w:tcPr>
          <w:p w14:paraId="63F9F878" w14:textId="77777777" w:rsidR="008E0B6C" w:rsidRDefault="008E0B6C" w:rsidP="008E0B6C">
            <w:pPr>
              <w:spacing w:line="240" w:lineRule="auto"/>
            </w:pPr>
          </w:p>
        </w:tc>
        <w:tc>
          <w:tcPr>
            <w:tcW w:w="1161" w:type="dxa"/>
            <w:vAlign w:val="center"/>
          </w:tcPr>
          <w:p w14:paraId="07BDEFD6" w14:textId="77777777" w:rsidR="008E0B6C" w:rsidRDefault="008E0B6C" w:rsidP="008E0B6C">
            <w:pPr>
              <w:spacing w:line="240" w:lineRule="auto"/>
            </w:pPr>
          </w:p>
        </w:tc>
      </w:tr>
    </w:tbl>
    <w:p w14:paraId="329B6D81" w14:textId="77777777" w:rsidR="00F64260" w:rsidRPr="001A37FB" w:rsidRDefault="00F64260" w:rsidP="001A37FB"/>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AA35" w14:textId="77777777" w:rsidR="00B64EDE" w:rsidRDefault="00B64EDE" w:rsidP="00FA78CA">
      <w:pPr>
        <w:spacing w:line="240" w:lineRule="auto"/>
      </w:pPr>
      <w:r>
        <w:separator/>
      </w:r>
    </w:p>
  </w:endnote>
  <w:endnote w:type="continuationSeparator" w:id="0">
    <w:p w14:paraId="1823481F" w14:textId="77777777" w:rsidR="00B64EDE" w:rsidRDefault="00B64ED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7E5D" w14:textId="77777777" w:rsidR="00B64EDE" w:rsidRDefault="00B64EDE" w:rsidP="00FA78CA">
      <w:pPr>
        <w:spacing w:line="240" w:lineRule="auto"/>
      </w:pPr>
      <w:r>
        <w:separator/>
      </w:r>
    </w:p>
  </w:footnote>
  <w:footnote w:type="continuationSeparator" w:id="0">
    <w:p w14:paraId="2260D5AC" w14:textId="77777777" w:rsidR="00B64EDE" w:rsidRDefault="00B64ED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4ADA4E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80FA6">
      <w:rPr>
        <w:color w:val="4F6228"/>
      </w:rPr>
      <w:t>22-23-057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B80FA6">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D170C"/>
    <w:multiLevelType w:val="hybridMultilevel"/>
    <w:tmpl w:val="2816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E18FC"/>
    <w:multiLevelType w:val="hybridMultilevel"/>
    <w:tmpl w:val="86142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F3012D"/>
    <w:multiLevelType w:val="hybridMultilevel"/>
    <w:tmpl w:val="753A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43100456">
    <w:abstractNumId w:val="13"/>
  </w:num>
  <w:num w:numId="2" w16cid:durableId="535390673">
    <w:abstractNumId w:val="4"/>
  </w:num>
  <w:num w:numId="3" w16cid:durableId="1351681715">
    <w:abstractNumId w:val="11"/>
  </w:num>
  <w:num w:numId="4" w16cid:durableId="529421165">
    <w:abstractNumId w:val="2"/>
  </w:num>
  <w:num w:numId="5" w16cid:durableId="643854895">
    <w:abstractNumId w:val="6"/>
  </w:num>
  <w:num w:numId="6" w16cid:durableId="1285044553">
    <w:abstractNumId w:val="14"/>
  </w:num>
  <w:num w:numId="7" w16cid:durableId="2087532320">
    <w:abstractNumId w:val="3"/>
  </w:num>
  <w:num w:numId="8" w16cid:durableId="397241883">
    <w:abstractNumId w:val="10"/>
  </w:num>
  <w:num w:numId="9" w16cid:durableId="1860585140">
    <w:abstractNumId w:val="12"/>
  </w:num>
  <w:num w:numId="10" w16cid:durableId="331613637">
    <w:abstractNumId w:val="5"/>
  </w:num>
  <w:num w:numId="11" w16cid:durableId="190651512">
    <w:abstractNumId w:val="16"/>
  </w:num>
  <w:num w:numId="12" w16cid:durableId="1001348983">
    <w:abstractNumId w:val="8"/>
  </w:num>
  <w:num w:numId="13" w16cid:durableId="1460341636">
    <w:abstractNumId w:val="0"/>
  </w:num>
  <w:num w:numId="14" w16cid:durableId="1236865750">
    <w:abstractNumId w:val="7"/>
  </w:num>
  <w:num w:numId="15" w16cid:durableId="2127111911">
    <w:abstractNumId w:val="9"/>
  </w:num>
  <w:num w:numId="16" w16cid:durableId="1641034520">
    <w:abstractNumId w:val="15"/>
  </w:num>
  <w:num w:numId="17" w16cid:durableId="74903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14A36"/>
    <w:rsid w:val="0002048B"/>
    <w:rsid w:val="00027199"/>
    <w:rsid w:val="000301C7"/>
    <w:rsid w:val="00033392"/>
    <w:rsid w:val="0004554C"/>
    <w:rsid w:val="00047FF8"/>
    <w:rsid w:val="000556B3"/>
    <w:rsid w:val="0005769F"/>
    <w:rsid w:val="000801BC"/>
    <w:rsid w:val="000810FF"/>
    <w:rsid w:val="00085DDC"/>
    <w:rsid w:val="000A36CD"/>
    <w:rsid w:val="000A6F8F"/>
    <w:rsid w:val="000C7652"/>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265E7"/>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1F02"/>
    <w:rsid w:val="002E2F2A"/>
    <w:rsid w:val="002F086D"/>
    <w:rsid w:val="002F36B8"/>
    <w:rsid w:val="00310D95"/>
    <w:rsid w:val="003153C3"/>
    <w:rsid w:val="00323E10"/>
    <w:rsid w:val="00332C43"/>
    <w:rsid w:val="003446DE"/>
    <w:rsid w:val="00345149"/>
    <w:rsid w:val="00350470"/>
    <w:rsid w:val="0037253D"/>
    <w:rsid w:val="00376A8B"/>
    <w:rsid w:val="00377D2D"/>
    <w:rsid w:val="00381544"/>
    <w:rsid w:val="003A45F6"/>
    <w:rsid w:val="003A6354"/>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ACB"/>
    <w:rsid w:val="00480FAA"/>
    <w:rsid w:val="004E57C5"/>
    <w:rsid w:val="004E79A5"/>
    <w:rsid w:val="00507AFB"/>
    <w:rsid w:val="00517DB2"/>
    <w:rsid w:val="00523CF8"/>
    <w:rsid w:val="00526851"/>
    <w:rsid w:val="005275F1"/>
    <w:rsid w:val="00541F11"/>
    <w:rsid w:val="00543BA8"/>
    <w:rsid w:val="005473BC"/>
    <w:rsid w:val="005475E0"/>
    <w:rsid w:val="00547A07"/>
    <w:rsid w:val="0055102D"/>
    <w:rsid w:val="005851AF"/>
    <w:rsid w:val="005873E3"/>
    <w:rsid w:val="00590188"/>
    <w:rsid w:val="0059448E"/>
    <w:rsid w:val="005B1049"/>
    <w:rsid w:val="005C23BD"/>
    <w:rsid w:val="005C3F83"/>
    <w:rsid w:val="005C73F2"/>
    <w:rsid w:val="005D389E"/>
    <w:rsid w:val="005E2D3D"/>
    <w:rsid w:val="005F2A05"/>
    <w:rsid w:val="00604A93"/>
    <w:rsid w:val="00614E46"/>
    <w:rsid w:val="0061535B"/>
    <w:rsid w:val="006575EA"/>
    <w:rsid w:val="00657A73"/>
    <w:rsid w:val="00670869"/>
    <w:rsid w:val="006761E1"/>
    <w:rsid w:val="00683987"/>
    <w:rsid w:val="006970B0"/>
    <w:rsid w:val="00697608"/>
    <w:rsid w:val="006A5357"/>
    <w:rsid w:val="006B20A9"/>
    <w:rsid w:val="006E0E09"/>
    <w:rsid w:val="006E365C"/>
    <w:rsid w:val="006E3AF2"/>
    <w:rsid w:val="006E6680"/>
    <w:rsid w:val="006F7F90"/>
    <w:rsid w:val="007044B0"/>
    <w:rsid w:val="00704CFF"/>
    <w:rsid w:val="00705819"/>
    <w:rsid w:val="00706745"/>
    <w:rsid w:val="007072F7"/>
    <w:rsid w:val="00714B57"/>
    <w:rsid w:val="00725F70"/>
    <w:rsid w:val="0074235B"/>
    <w:rsid w:val="0074395D"/>
    <w:rsid w:val="00743AD2"/>
    <w:rsid w:val="007445F4"/>
    <w:rsid w:val="007554DE"/>
    <w:rsid w:val="00760EA6"/>
    <w:rsid w:val="00766256"/>
    <w:rsid w:val="00776415"/>
    <w:rsid w:val="00795D54"/>
    <w:rsid w:val="00796AF7"/>
    <w:rsid w:val="007970C3"/>
    <w:rsid w:val="007A20F6"/>
    <w:rsid w:val="007A5702"/>
    <w:rsid w:val="007B10BE"/>
    <w:rsid w:val="007B2983"/>
    <w:rsid w:val="007F4255"/>
    <w:rsid w:val="008122C6"/>
    <w:rsid w:val="00832963"/>
    <w:rsid w:val="00836281"/>
    <w:rsid w:val="00837253"/>
    <w:rsid w:val="00844002"/>
    <w:rsid w:val="0085229B"/>
    <w:rsid w:val="008555D8"/>
    <w:rsid w:val="008628B1"/>
    <w:rsid w:val="00865915"/>
    <w:rsid w:val="00872775"/>
    <w:rsid w:val="008745BA"/>
    <w:rsid w:val="00880392"/>
    <w:rsid w:val="008836DF"/>
    <w:rsid w:val="00883C55"/>
    <w:rsid w:val="008847FE"/>
    <w:rsid w:val="0089234B"/>
    <w:rsid w:val="008927AF"/>
    <w:rsid w:val="00892DD8"/>
    <w:rsid w:val="0089400B"/>
    <w:rsid w:val="008A55A4"/>
    <w:rsid w:val="008B1F84"/>
    <w:rsid w:val="008D52B7"/>
    <w:rsid w:val="008D733D"/>
    <w:rsid w:val="008E07D4"/>
    <w:rsid w:val="008E0B6C"/>
    <w:rsid w:val="008E0FCD"/>
    <w:rsid w:val="008E1308"/>
    <w:rsid w:val="008E3EFA"/>
    <w:rsid w:val="008F175C"/>
    <w:rsid w:val="00905E67"/>
    <w:rsid w:val="00913143"/>
    <w:rsid w:val="00934884"/>
    <w:rsid w:val="00936421"/>
    <w:rsid w:val="00941342"/>
    <w:rsid w:val="009458D2"/>
    <w:rsid w:val="00946B20"/>
    <w:rsid w:val="0098046D"/>
    <w:rsid w:val="00982325"/>
    <w:rsid w:val="00984B36"/>
    <w:rsid w:val="009A4E6F"/>
    <w:rsid w:val="009A58C1"/>
    <w:rsid w:val="009B4B02"/>
    <w:rsid w:val="009C1440"/>
    <w:rsid w:val="009D0551"/>
    <w:rsid w:val="009E7F77"/>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56CAE"/>
    <w:rsid w:val="00B605CE"/>
    <w:rsid w:val="00B649C4"/>
    <w:rsid w:val="00B64EDE"/>
    <w:rsid w:val="00B77369"/>
    <w:rsid w:val="00B80FA6"/>
    <w:rsid w:val="00B82B64"/>
    <w:rsid w:val="00B85F49"/>
    <w:rsid w:val="00B862BF"/>
    <w:rsid w:val="00B87B39"/>
    <w:rsid w:val="00BB11B9"/>
    <w:rsid w:val="00BC2A73"/>
    <w:rsid w:val="00BC42B6"/>
    <w:rsid w:val="00BF0299"/>
    <w:rsid w:val="00BF1795"/>
    <w:rsid w:val="00BF30C5"/>
    <w:rsid w:val="00C03EA2"/>
    <w:rsid w:val="00C0654C"/>
    <w:rsid w:val="00C11283"/>
    <w:rsid w:val="00C176CB"/>
    <w:rsid w:val="00C25F9D"/>
    <w:rsid w:val="00C31E83"/>
    <w:rsid w:val="00C344AB"/>
    <w:rsid w:val="00C518C1"/>
    <w:rsid w:val="00C53751"/>
    <w:rsid w:val="00C56609"/>
    <w:rsid w:val="00C57281"/>
    <w:rsid w:val="00C61286"/>
    <w:rsid w:val="00C63F4F"/>
    <w:rsid w:val="00C7031E"/>
    <w:rsid w:val="00C94576"/>
    <w:rsid w:val="00C969FA"/>
    <w:rsid w:val="00C97577"/>
    <w:rsid w:val="00CA71A8"/>
    <w:rsid w:val="00CC03A7"/>
    <w:rsid w:val="00CC3E7A"/>
    <w:rsid w:val="00CD18DD"/>
    <w:rsid w:val="00CD4615"/>
    <w:rsid w:val="00CE5500"/>
    <w:rsid w:val="00CF0458"/>
    <w:rsid w:val="00CF0A1D"/>
    <w:rsid w:val="00CF6624"/>
    <w:rsid w:val="00D54953"/>
    <w:rsid w:val="00D56C09"/>
    <w:rsid w:val="00D60851"/>
    <w:rsid w:val="00D64DF4"/>
    <w:rsid w:val="00D65F02"/>
    <w:rsid w:val="00D713D7"/>
    <w:rsid w:val="00D75B84"/>
    <w:rsid w:val="00D75FF8"/>
    <w:rsid w:val="00D943A2"/>
    <w:rsid w:val="00D968DA"/>
    <w:rsid w:val="00D96C1E"/>
    <w:rsid w:val="00DA1CC6"/>
    <w:rsid w:val="00DA73A0"/>
    <w:rsid w:val="00DB23D4"/>
    <w:rsid w:val="00DB3350"/>
    <w:rsid w:val="00DB63D4"/>
    <w:rsid w:val="00DC069E"/>
    <w:rsid w:val="00DC15D9"/>
    <w:rsid w:val="00DD1203"/>
    <w:rsid w:val="00DD69AE"/>
    <w:rsid w:val="00DE2B7A"/>
    <w:rsid w:val="00DF4FCD"/>
    <w:rsid w:val="00DF51DF"/>
    <w:rsid w:val="00DF7C07"/>
    <w:rsid w:val="00E36899"/>
    <w:rsid w:val="00E36AF7"/>
    <w:rsid w:val="00E4755D"/>
    <w:rsid w:val="00E500F9"/>
    <w:rsid w:val="00E60627"/>
    <w:rsid w:val="00E641DE"/>
    <w:rsid w:val="00E748F3"/>
    <w:rsid w:val="00E95018"/>
    <w:rsid w:val="00EB33FD"/>
    <w:rsid w:val="00EB3428"/>
    <w:rsid w:val="00EC194E"/>
    <w:rsid w:val="00EC38F4"/>
    <w:rsid w:val="00EC63A4"/>
    <w:rsid w:val="00EC7B24"/>
    <w:rsid w:val="00ED0D58"/>
    <w:rsid w:val="00ED1712"/>
    <w:rsid w:val="00ED24AC"/>
    <w:rsid w:val="00ED5D6C"/>
    <w:rsid w:val="00EF5812"/>
    <w:rsid w:val="00EF62E3"/>
    <w:rsid w:val="00F155E4"/>
    <w:rsid w:val="00F15B95"/>
    <w:rsid w:val="00F3256C"/>
    <w:rsid w:val="00F32980"/>
    <w:rsid w:val="00F409A9"/>
    <w:rsid w:val="00F41F91"/>
    <w:rsid w:val="00F42F5D"/>
    <w:rsid w:val="00F50687"/>
    <w:rsid w:val="00F62BE0"/>
    <w:rsid w:val="00F64260"/>
    <w:rsid w:val="00F8288D"/>
    <w:rsid w:val="00F84B65"/>
    <w:rsid w:val="00F871BA"/>
    <w:rsid w:val="00FA6359"/>
    <w:rsid w:val="00FA6998"/>
    <w:rsid w:val="00FA769F"/>
    <w:rsid w:val="00FA78CA"/>
    <w:rsid w:val="00FB1042"/>
    <w:rsid w:val="00FC6C3F"/>
    <w:rsid w:val="00FD4F29"/>
    <w:rsid w:val="00FE6A1D"/>
    <w:rsid w:val="00FF319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2-2023/Catalog/Courses/BIOL-Biolo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transfer%20agre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57</cp:revision>
  <cp:lastPrinted>2015-10-02T15:20:00Z</cp:lastPrinted>
  <dcterms:created xsi:type="dcterms:W3CDTF">2021-12-12T20:39:00Z</dcterms:created>
  <dcterms:modified xsi:type="dcterms:W3CDTF">2023-03-04T14:38:00Z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