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5F3F4C4" w:rsidR="00F64260" w:rsidRPr="00A83A6C" w:rsidRDefault="00A224FB" w:rsidP="00A224FB">
            <w:pPr>
              <w:spacing w:line="240" w:lineRule="auto"/>
              <w:rPr>
                <w:b/>
              </w:rPr>
            </w:pPr>
            <w:bookmarkStart w:id="0" w:name="Proposal"/>
            <w:bookmarkEnd w:id="0"/>
            <w:r w:rsidRPr="00A224FB">
              <w:rPr>
                <w:b/>
                <w:color w:val="632423" w:themeColor="accent2" w:themeShade="80"/>
              </w:rPr>
              <w:t>CHEM 105 GENERAL, ORGANIC AND BIO</w:t>
            </w:r>
            <w:r>
              <w:rPr>
                <w:b/>
                <w:color w:val="632423" w:themeColor="accent2" w:themeShade="80"/>
              </w:rPr>
              <w:t xml:space="preserve">LOGICAL </w:t>
            </w:r>
            <w:r w:rsidRPr="00A224FB">
              <w:rPr>
                <w:b/>
                <w:color w:val="632423" w:themeColor="accent2" w:themeShade="80"/>
              </w:rPr>
              <w:t>CHEMISTRY</w:t>
            </w:r>
            <w:r>
              <w:rPr>
                <w:b/>
                <w:color w:val="632423" w:themeColor="accent2" w:themeShade="80"/>
              </w:rPr>
              <w:t xml:space="preserve"> 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3157352"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5221F383" w:rsidR="00E362D1" w:rsidRPr="005F2A05" w:rsidRDefault="00F64260" w:rsidP="00E362D1">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7B260BF4"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A863E55" w:rsidR="00F64260" w:rsidRPr="00B605CE" w:rsidRDefault="00E362D1" w:rsidP="00B862BF">
            <w:pPr>
              <w:rPr>
                <w:b/>
              </w:rPr>
            </w:pPr>
            <w:bookmarkStart w:id="5" w:name="Originator"/>
            <w:bookmarkEnd w:id="5"/>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659D466" w:rsidR="00F64260" w:rsidRPr="00B605CE" w:rsidRDefault="00E362D1"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7" w:name="Rationale"/>
            <w:bookmarkEnd w:id="7"/>
          </w:p>
          <w:p w14:paraId="4D4A7206" w14:textId="7F9A4B5A" w:rsidR="00F64260" w:rsidRDefault="00E362D1">
            <w:pPr>
              <w:spacing w:line="240" w:lineRule="auto"/>
              <w:rPr>
                <w:b/>
              </w:rPr>
            </w:pPr>
            <w:r>
              <w:rPr>
                <w:b/>
              </w:rPr>
              <w:t>CHEM 105 General, Organic, and Bio</w:t>
            </w:r>
            <w:r w:rsidR="00A224FB">
              <w:rPr>
                <w:b/>
              </w:rPr>
              <w:t>logical C</w:t>
            </w:r>
            <w:r>
              <w:rPr>
                <w:b/>
              </w:rPr>
              <w:t>hemistry</w:t>
            </w:r>
            <w:r w:rsidR="00A224FB">
              <w:rPr>
                <w:b/>
              </w:rPr>
              <w:t xml:space="preserve"> I</w:t>
            </w:r>
          </w:p>
          <w:p w14:paraId="15417AD4" w14:textId="0C11CA1F" w:rsidR="00E362D1" w:rsidRDefault="00E362D1">
            <w:pPr>
              <w:spacing w:line="240" w:lineRule="auto"/>
              <w:rPr>
                <w:b/>
              </w:rPr>
            </w:pPr>
          </w:p>
          <w:p w14:paraId="0D73DD5A" w14:textId="46B3B92C" w:rsidR="00E362D1" w:rsidRDefault="00E362D1" w:rsidP="00E362D1">
            <w:pPr>
              <w:spacing w:line="240" w:lineRule="auto"/>
              <w:rPr>
                <w:sz w:val="24"/>
                <w:szCs w:val="24"/>
              </w:rPr>
            </w:pPr>
            <w:r>
              <w:rPr>
                <w:b/>
              </w:rPr>
              <w:t>The Physical Sciences department has unanimously voted to change the prerequisite for CHEM 105 to remove “</w:t>
            </w:r>
            <w:r>
              <w:rPr>
                <w:rFonts w:ascii="Helvetica" w:hAnsi="Helvetica"/>
                <w:color w:val="000000"/>
              </w:rPr>
              <w:t>Completed college mathematics competency or appropriate score on the math placement exam.”</w:t>
            </w:r>
          </w:p>
          <w:p w14:paraId="51438C25" w14:textId="77777777" w:rsidR="008F004E" w:rsidRDefault="008F004E">
            <w:pPr>
              <w:spacing w:line="240" w:lineRule="auto"/>
              <w:rPr>
                <w:b/>
              </w:rPr>
            </w:pPr>
          </w:p>
          <w:p w14:paraId="2CAE390D" w14:textId="5CA86CB8" w:rsidR="00F64260" w:rsidRDefault="008F004E">
            <w:pPr>
              <w:spacing w:line="240" w:lineRule="auto"/>
              <w:rPr>
                <w:b/>
              </w:rPr>
            </w:pPr>
            <w:r>
              <w:rPr>
                <w:b/>
              </w:rPr>
              <w:t>The course provides</w:t>
            </w:r>
            <w:r w:rsidR="00E362D1">
              <w:rPr>
                <w:b/>
              </w:rPr>
              <w:t xml:space="preserve"> the math background necessary for success, </w:t>
            </w:r>
            <w:r>
              <w:rPr>
                <w:b/>
              </w:rPr>
              <w:t>and the change will</w:t>
            </w:r>
            <w:r w:rsidR="00E362D1">
              <w:rPr>
                <w:b/>
              </w:rPr>
              <w:t xml:space="preserve"> reduce enrollment barriers for students</w:t>
            </w:r>
            <w:r w:rsidR="00A224FB">
              <w:rPr>
                <w:b/>
              </w:rPr>
              <w:t>, especially,</w:t>
            </w:r>
            <w:r w:rsidR="00E362D1">
              <w:rPr>
                <w:b/>
              </w:rPr>
              <w:t xml:space="preserve"> entering the college to pursue Nursing-IM or Medical Imaging degrees.</w:t>
            </w:r>
          </w:p>
          <w:p w14:paraId="32CF7281" w14:textId="77777777" w:rsidR="00F64260" w:rsidRDefault="00F64260">
            <w:pPr>
              <w:spacing w:line="240" w:lineRule="auto"/>
              <w:rPr>
                <w:b/>
              </w:rPr>
            </w:pPr>
          </w:p>
          <w:p w14:paraId="5B687CFA" w14:textId="77777777" w:rsidR="00F64260" w:rsidRDefault="00F64260">
            <w:pPr>
              <w:spacing w:line="240" w:lineRule="auto"/>
              <w:rPr>
                <w:b/>
              </w:rPr>
            </w:pPr>
          </w:p>
          <w:p w14:paraId="41EFFC68" w14:textId="77777777" w:rsidR="00F64260" w:rsidRPr="00FA6998" w:rsidRDefault="00F64260" w:rsidP="00E362D1">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04D58AA" w:rsidR="00517DB2" w:rsidRPr="00B649C4" w:rsidRDefault="00E362D1" w:rsidP="00517DB2">
            <w:pPr>
              <w:rPr>
                <w:b/>
              </w:rPr>
            </w:pPr>
            <w:bookmarkStart w:id="8" w:name="student_impact"/>
            <w:bookmarkEnd w:id="8"/>
            <w:r>
              <w:rPr>
                <w:b/>
              </w:rPr>
              <w:t>Students entering RIC will be able to register for CHEM 105 concurrently with MATH 010 if they do not have the appropriate score on the math placement exam.  Thus, it reduces barriers to enrollment in the course.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D0193CD" w:rsidR="00517DB2" w:rsidRPr="00B649C4" w:rsidRDefault="00A224FB" w:rsidP="00A224FB">
            <w:pPr>
              <w:spacing w:line="240" w:lineRule="auto"/>
              <w:rPr>
                <w:b/>
              </w:rPr>
            </w:pPr>
            <w:bookmarkStart w:id="9" w:name="prog_impact"/>
            <w:bookmarkEnd w:id="9"/>
            <w:r>
              <w:rPr>
                <w:b/>
              </w:rPr>
              <w:t>The change will reduce enrollment barriers for students entering the college to pursue Nursing-IM or Medical Imaging degrees.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7F49E4C" w:rsidR="008D52B7" w:rsidRPr="00C25F9D" w:rsidRDefault="00E362D1"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6141A4D" w:rsidR="008D52B7" w:rsidRPr="00C25F9D" w:rsidRDefault="00E362D1"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49EC04C" w:rsidR="008D52B7" w:rsidRPr="00C25F9D" w:rsidRDefault="00E362D1"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61BCB3A3" w:rsidR="008D52B7" w:rsidRPr="00C25F9D" w:rsidRDefault="00E362D1"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99692F6" w:rsidR="00F64260" w:rsidRPr="00B605CE" w:rsidRDefault="004A2537"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59C5B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156BF1FA" w14:textId="185B520B" w:rsidR="00E60627" w:rsidRDefault="00E60627">
      <w:pPr>
        <w:spacing w:line="240" w:lineRule="auto"/>
      </w:pPr>
    </w:p>
    <w:p w14:paraId="15B91A8B" w14:textId="77777777" w:rsidR="00126961" w:rsidRPr="00C344AB" w:rsidRDefault="00126961" w:rsidP="00126961">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126961" w:rsidRPr="006E3AF2" w14:paraId="6DE4E88E" w14:textId="77777777" w:rsidTr="00A0221C">
        <w:trPr>
          <w:tblHeader/>
        </w:trPr>
        <w:tc>
          <w:tcPr>
            <w:tcW w:w="3100" w:type="dxa"/>
            <w:shd w:val="clear" w:color="auto" w:fill="FABF8F"/>
            <w:noWrap/>
            <w:vAlign w:val="center"/>
          </w:tcPr>
          <w:p w14:paraId="793BFA45" w14:textId="77777777" w:rsidR="00126961" w:rsidRPr="00A83A6C" w:rsidRDefault="00126961" w:rsidP="00A0221C">
            <w:pPr>
              <w:pStyle w:val="Heading5"/>
              <w:keepNext/>
              <w:spacing w:before="0" w:after="0" w:line="240" w:lineRule="auto"/>
            </w:pPr>
          </w:p>
        </w:tc>
        <w:tc>
          <w:tcPr>
            <w:tcW w:w="3840" w:type="dxa"/>
            <w:noWrap/>
          </w:tcPr>
          <w:p w14:paraId="0CFD169D" w14:textId="77777777" w:rsidR="00126961" w:rsidRPr="00241866" w:rsidRDefault="00126961" w:rsidP="00A0221C">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64594E17" w14:textId="77777777" w:rsidR="00126961" w:rsidRPr="00913143" w:rsidRDefault="00126961" w:rsidP="00A0221C">
            <w:r>
              <w:t xml:space="preserve">ONLY include information that is being revised, otherwise leave blank. </w:t>
            </w:r>
          </w:p>
        </w:tc>
        <w:tc>
          <w:tcPr>
            <w:tcW w:w="3840" w:type="dxa"/>
            <w:noWrap/>
          </w:tcPr>
          <w:p w14:paraId="5115A604" w14:textId="77777777" w:rsidR="00126961" w:rsidRDefault="00126961" w:rsidP="00A0221C">
            <w:pPr>
              <w:pStyle w:val="Heading5"/>
              <w:keepNext/>
              <w:spacing w:before="0" w:after="0" w:line="240" w:lineRule="auto"/>
              <w:jc w:val="center"/>
            </w:pPr>
            <w:r w:rsidRPr="00A83A6C">
              <w:t>New</w:t>
            </w:r>
          </w:p>
          <w:p w14:paraId="468EC33D" w14:textId="77777777" w:rsidR="00126961" w:rsidRPr="006B20A9" w:rsidRDefault="00126961" w:rsidP="00A0221C">
            <w:r>
              <w:t>Examples are provided within some of the boxes for guidance, delete just the examples that do not apply.</w:t>
            </w:r>
          </w:p>
        </w:tc>
      </w:tr>
      <w:tr w:rsidR="00126961" w:rsidRPr="006E3AF2" w14:paraId="3A1B47E6" w14:textId="77777777" w:rsidTr="00A0221C">
        <w:tc>
          <w:tcPr>
            <w:tcW w:w="3100" w:type="dxa"/>
            <w:noWrap/>
            <w:vAlign w:val="center"/>
          </w:tcPr>
          <w:p w14:paraId="01BA70EC" w14:textId="77777777" w:rsidR="00126961" w:rsidRPr="006E3AF2" w:rsidRDefault="00126961"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688ABF69" w14:textId="35D2D893" w:rsidR="00126961" w:rsidRPr="009F029C" w:rsidRDefault="00AA02F7" w:rsidP="00A0221C">
            <w:pPr>
              <w:spacing w:line="240" w:lineRule="auto"/>
              <w:rPr>
                <w:b/>
              </w:rPr>
            </w:pPr>
            <w:bookmarkStart w:id="12" w:name="cours_title"/>
            <w:bookmarkEnd w:id="12"/>
            <w:r>
              <w:rPr>
                <w:b/>
              </w:rPr>
              <w:t>CHEM 105</w:t>
            </w:r>
          </w:p>
        </w:tc>
        <w:tc>
          <w:tcPr>
            <w:tcW w:w="3840" w:type="dxa"/>
            <w:noWrap/>
          </w:tcPr>
          <w:p w14:paraId="2DDE0966" w14:textId="77777777" w:rsidR="00126961" w:rsidRPr="009F029C" w:rsidRDefault="00126961" w:rsidP="00A0221C">
            <w:pPr>
              <w:spacing w:line="240" w:lineRule="auto"/>
              <w:rPr>
                <w:b/>
              </w:rPr>
            </w:pPr>
          </w:p>
        </w:tc>
      </w:tr>
      <w:tr w:rsidR="00126961" w:rsidRPr="006E3AF2" w14:paraId="705A0917" w14:textId="77777777" w:rsidTr="00A0221C">
        <w:tc>
          <w:tcPr>
            <w:tcW w:w="3100" w:type="dxa"/>
            <w:noWrap/>
            <w:vAlign w:val="center"/>
          </w:tcPr>
          <w:p w14:paraId="43A22516" w14:textId="77777777" w:rsidR="00126961" w:rsidRPr="006E3AF2" w:rsidRDefault="00126961" w:rsidP="00A0221C">
            <w:pPr>
              <w:spacing w:line="240" w:lineRule="auto"/>
            </w:pPr>
            <w:r>
              <w:t xml:space="preserve">B.2. </w:t>
            </w:r>
            <w:r w:rsidRPr="00A960DC">
              <w:rPr>
                <w:w w:val="95"/>
              </w:rPr>
              <w:t>Cross listing number if any</w:t>
            </w:r>
          </w:p>
        </w:tc>
        <w:tc>
          <w:tcPr>
            <w:tcW w:w="3840" w:type="dxa"/>
            <w:noWrap/>
          </w:tcPr>
          <w:p w14:paraId="3E75915D" w14:textId="77777777" w:rsidR="00126961" w:rsidRPr="009F029C" w:rsidRDefault="00126961" w:rsidP="00A0221C">
            <w:pPr>
              <w:spacing w:line="240" w:lineRule="auto"/>
              <w:rPr>
                <w:b/>
              </w:rPr>
            </w:pPr>
          </w:p>
        </w:tc>
        <w:tc>
          <w:tcPr>
            <w:tcW w:w="3840" w:type="dxa"/>
            <w:noWrap/>
          </w:tcPr>
          <w:p w14:paraId="3F56647E" w14:textId="77777777" w:rsidR="00126961" w:rsidRPr="009F029C" w:rsidRDefault="00126961" w:rsidP="00A0221C">
            <w:pPr>
              <w:spacing w:line="240" w:lineRule="auto"/>
              <w:rPr>
                <w:b/>
              </w:rPr>
            </w:pPr>
          </w:p>
        </w:tc>
      </w:tr>
      <w:tr w:rsidR="00126961" w:rsidRPr="006E3AF2" w14:paraId="3DE071A9" w14:textId="77777777" w:rsidTr="00A0221C">
        <w:tc>
          <w:tcPr>
            <w:tcW w:w="3100" w:type="dxa"/>
            <w:noWrap/>
            <w:vAlign w:val="center"/>
          </w:tcPr>
          <w:p w14:paraId="491BB6F5" w14:textId="77777777" w:rsidR="00126961" w:rsidRPr="006E3AF2" w:rsidRDefault="00126961" w:rsidP="00A0221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4746BBBB" w14:textId="03920B35" w:rsidR="00126961" w:rsidRPr="009F029C" w:rsidRDefault="00AA02F7" w:rsidP="00A0221C">
            <w:pPr>
              <w:spacing w:line="240" w:lineRule="auto"/>
              <w:rPr>
                <w:b/>
              </w:rPr>
            </w:pPr>
            <w:bookmarkStart w:id="13" w:name="title"/>
            <w:bookmarkEnd w:id="13"/>
            <w:r>
              <w:rPr>
                <w:b/>
              </w:rPr>
              <w:t>General, Organic, and Biological Chemistry I</w:t>
            </w:r>
          </w:p>
        </w:tc>
        <w:tc>
          <w:tcPr>
            <w:tcW w:w="3840" w:type="dxa"/>
            <w:noWrap/>
          </w:tcPr>
          <w:p w14:paraId="7F9CCFE5" w14:textId="77777777" w:rsidR="00126961" w:rsidRPr="009F029C" w:rsidRDefault="00126961" w:rsidP="00A0221C">
            <w:pPr>
              <w:spacing w:line="240" w:lineRule="auto"/>
              <w:rPr>
                <w:b/>
              </w:rPr>
            </w:pPr>
          </w:p>
        </w:tc>
      </w:tr>
      <w:tr w:rsidR="00126961" w:rsidRPr="006E3AF2" w14:paraId="3B3F061C" w14:textId="77777777" w:rsidTr="00A0221C">
        <w:tc>
          <w:tcPr>
            <w:tcW w:w="3100" w:type="dxa"/>
            <w:noWrap/>
            <w:vAlign w:val="center"/>
          </w:tcPr>
          <w:p w14:paraId="667548C5" w14:textId="77777777" w:rsidR="00126961" w:rsidRPr="006E3AF2" w:rsidRDefault="00126961" w:rsidP="00A0221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3C758861" w14:textId="58C11D68" w:rsidR="00126961" w:rsidRPr="009F029C" w:rsidRDefault="00126961" w:rsidP="00A0221C">
            <w:pPr>
              <w:tabs>
                <w:tab w:val="left" w:pos="690"/>
              </w:tabs>
              <w:spacing w:line="240" w:lineRule="auto"/>
              <w:rPr>
                <w:b/>
              </w:rPr>
            </w:pPr>
            <w:bookmarkStart w:id="14" w:name="description"/>
            <w:bookmarkEnd w:id="14"/>
          </w:p>
        </w:tc>
        <w:tc>
          <w:tcPr>
            <w:tcW w:w="3840" w:type="dxa"/>
            <w:noWrap/>
          </w:tcPr>
          <w:p w14:paraId="03FDD0C7" w14:textId="77777777" w:rsidR="00126961" w:rsidRPr="009F029C" w:rsidRDefault="00126961" w:rsidP="00A0221C">
            <w:pPr>
              <w:spacing w:line="240" w:lineRule="auto"/>
              <w:rPr>
                <w:b/>
              </w:rPr>
            </w:pPr>
          </w:p>
        </w:tc>
      </w:tr>
      <w:tr w:rsidR="00126961" w:rsidRPr="006E3AF2" w14:paraId="0A67837D" w14:textId="77777777" w:rsidTr="00A0221C">
        <w:tc>
          <w:tcPr>
            <w:tcW w:w="3100" w:type="dxa"/>
            <w:noWrap/>
            <w:vAlign w:val="center"/>
          </w:tcPr>
          <w:p w14:paraId="7BDA3344" w14:textId="77777777" w:rsidR="00126961" w:rsidRPr="006E3AF2" w:rsidRDefault="00126961"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7CEDA266" w14:textId="2F900662" w:rsidR="00126961" w:rsidRPr="009F029C" w:rsidRDefault="00AA02F7" w:rsidP="00A0221C">
            <w:pPr>
              <w:spacing w:line="240" w:lineRule="auto"/>
              <w:rPr>
                <w:b/>
              </w:rPr>
            </w:pPr>
            <w:bookmarkStart w:id="15" w:name="prereqs"/>
            <w:bookmarkEnd w:id="15"/>
            <w:r>
              <w:rPr>
                <w:rFonts w:ascii="Helvetica" w:hAnsi="Helvetica"/>
                <w:color w:val="000000"/>
              </w:rPr>
              <w:t>Completed college mathematics competency or appropriate score on the math placement exam</w:t>
            </w:r>
          </w:p>
        </w:tc>
        <w:tc>
          <w:tcPr>
            <w:tcW w:w="3840" w:type="dxa"/>
            <w:noWrap/>
          </w:tcPr>
          <w:p w14:paraId="437C1612" w14:textId="5610FEDA" w:rsidR="00126961" w:rsidRPr="009F029C" w:rsidRDefault="00AA02F7" w:rsidP="00A0221C">
            <w:pPr>
              <w:spacing w:line="240" w:lineRule="auto"/>
              <w:rPr>
                <w:b/>
              </w:rPr>
            </w:pPr>
            <w:r>
              <w:rPr>
                <w:b/>
              </w:rPr>
              <w:t>None</w:t>
            </w:r>
          </w:p>
        </w:tc>
      </w:tr>
      <w:tr w:rsidR="00126961" w:rsidRPr="006E3AF2" w14:paraId="4BCDE1CF" w14:textId="77777777" w:rsidTr="00A0221C">
        <w:tc>
          <w:tcPr>
            <w:tcW w:w="3100" w:type="dxa"/>
            <w:noWrap/>
            <w:vAlign w:val="center"/>
          </w:tcPr>
          <w:p w14:paraId="402C08CF" w14:textId="77777777" w:rsidR="00126961" w:rsidRPr="006E3AF2" w:rsidRDefault="00126961"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7A5BE8F0" w14:textId="74CB4648" w:rsidR="00126961" w:rsidRPr="009F029C" w:rsidRDefault="00126961" w:rsidP="00A0221C">
            <w:pPr>
              <w:spacing w:line="240" w:lineRule="auto"/>
              <w:rPr>
                <w:b/>
                <w:sz w:val="20"/>
              </w:rPr>
            </w:pPr>
          </w:p>
        </w:tc>
        <w:tc>
          <w:tcPr>
            <w:tcW w:w="3840" w:type="dxa"/>
            <w:noWrap/>
          </w:tcPr>
          <w:p w14:paraId="6806112D" w14:textId="355431EA" w:rsidR="00126961" w:rsidRPr="009F029C" w:rsidRDefault="00126961" w:rsidP="00A0221C">
            <w:pPr>
              <w:spacing w:line="240" w:lineRule="auto"/>
              <w:rPr>
                <w:b/>
                <w:sz w:val="20"/>
              </w:rPr>
            </w:pPr>
          </w:p>
        </w:tc>
      </w:tr>
      <w:tr w:rsidR="00126961" w:rsidRPr="006E3AF2" w14:paraId="6FA9F9D7" w14:textId="77777777" w:rsidTr="00A0221C">
        <w:tc>
          <w:tcPr>
            <w:tcW w:w="3100" w:type="dxa"/>
            <w:noWrap/>
            <w:vAlign w:val="center"/>
          </w:tcPr>
          <w:p w14:paraId="345CA2B5" w14:textId="77777777" w:rsidR="00126961" w:rsidRPr="006E3AF2" w:rsidRDefault="00126961" w:rsidP="00A0221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60DAD1CB" w14:textId="77777777" w:rsidR="00126961" w:rsidRPr="009F029C" w:rsidRDefault="00126961" w:rsidP="00A0221C">
            <w:pPr>
              <w:spacing w:line="240" w:lineRule="auto"/>
              <w:rPr>
                <w:b/>
              </w:rPr>
            </w:pPr>
            <w:bookmarkStart w:id="16" w:name="contacthours"/>
            <w:bookmarkEnd w:id="16"/>
          </w:p>
        </w:tc>
        <w:tc>
          <w:tcPr>
            <w:tcW w:w="3840" w:type="dxa"/>
            <w:noWrap/>
          </w:tcPr>
          <w:p w14:paraId="45AF42FF" w14:textId="77777777" w:rsidR="00126961" w:rsidRPr="009F029C" w:rsidRDefault="00126961" w:rsidP="00A0221C">
            <w:pPr>
              <w:spacing w:line="240" w:lineRule="auto"/>
              <w:rPr>
                <w:b/>
              </w:rPr>
            </w:pPr>
          </w:p>
        </w:tc>
      </w:tr>
      <w:tr w:rsidR="00126961" w:rsidRPr="006E3AF2" w14:paraId="71232E61" w14:textId="77777777" w:rsidTr="00A0221C">
        <w:tc>
          <w:tcPr>
            <w:tcW w:w="3100" w:type="dxa"/>
            <w:noWrap/>
            <w:vAlign w:val="center"/>
          </w:tcPr>
          <w:p w14:paraId="66E298B3" w14:textId="77777777" w:rsidR="00126961" w:rsidRPr="006E3AF2" w:rsidRDefault="00126961"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1E0904F0" w14:textId="77777777" w:rsidR="00126961" w:rsidRPr="009F029C" w:rsidRDefault="00126961" w:rsidP="00A0221C">
            <w:pPr>
              <w:spacing w:line="240" w:lineRule="auto"/>
              <w:rPr>
                <w:b/>
              </w:rPr>
            </w:pPr>
            <w:bookmarkStart w:id="17" w:name="credits"/>
            <w:bookmarkEnd w:id="17"/>
          </w:p>
        </w:tc>
        <w:tc>
          <w:tcPr>
            <w:tcW w:w="3840" w:type="dxa"/>
            <w:noWrap/>
          </w:tcPr>
          <w:p w14:paraId="5B0F32F8" w14:textId="77777777" w:rsidR="00126961" w:rsidRPr="009F029C" w:rsidRDefault="00126961" w:rsidP="00A0221C">
            <w:pPr>
              <w:spacing w:line="240" w:lineRule="auto"/>
              <w:rPr>
                <w:b/>
              </w:rPr>
            </w:pPr>
          </w:p>
        </w:tc>
      </w:tr>
      <w:tr w:rsidR="00126961" w:rsidRPr="006E3AF2" w14:paraId="2B86BA90" w14:textId="77777777" w:rsidTr="00A0221C">
        <w:tc>
          <w:tcPr>
            <w:tcW w:w="3100" w:type="dxa"/>
            <w:noWrap/>
            <w:vAlign w:val="center"/>
          </w:tcPr>
          <w:p w14:paraId="6DB73AB8" w14:textId="77777777" w:rsidR="00126961" w:rsidRPr="006E3AF2" w:rsidRDefault="00126961" w:rsidP="00A0221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29548BDF" w14:textId="77777777" w:rsidR="00126961" w:rsidRPr="009F029C" w:rsidRDefault="00126961" w:rsidP="00A0221C">
            <w:pPr>
              <w:spacing w:line="240" w:lineRule="auto"/>
              <w:rPr>
                <w:rStyle w:val="TEXT"/>
              </w:rPr>
            </w:pPr>
            <w:bookmarkStart w:id="18" w:name="differences"/>
            <w:bookmarkEnd w:id="18"/>
          </w:p>
        </w:tc>
      </w:tr>
      <w:tr w:rsidR="00126961" w:rsidRPr="006E3AF2" w14:paraId="047E97EC" w14:textId="77777777" w:rsidTr="00A0221C">
        <w:tc>
          <w:tcPr>
            <w:tcW w:w="3100" w:type="dxa"/>
            <w:noWrap/>
            <w:vAlign w:val="center"/>
          </w:tcPr>
          <w:p w14:paraId="6AAFE3E7" w14:textId="77777777" w:rsidR="00126961" w:rsidRPr="006E3AF2" w:rsidRDefault="00126961"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78C6FA98" w14:textId="77777777" w:rsidR="00126961" w:rsidRPr="009F029C" w:rsidRDefault="00126961" w:rsidP="00A0221C">
            <w:pPr>
              <w:spacing w:line="240" w:lineRule="auto"/>
              <w:rPr>
                <w:b/>
                <w:sz w:val="20"/>
              </w:rPr>
            </w:pPr>
          </w:p>
        </w:tc>
        <w:tc>
          <w:tcPr>
            <w:tcW w:w="3840" w:type="dxa"/>
            <w:noWrap/>
          </w:tcPr>
          <w:p w14:paraId="048885B8" w14:textId="77777777" w:rsidR="00126961" w:rsidRPr="009F029C" w:rsidRDefault="00126961" w:rsidP="00A0221C">
            <w:pPr>
              <w:spacing w:line="240" w:lineRule="auto"/>
              <w:rPr>
                <w:b/>
                <w:sz w:val="20"/>
              </w:rPr>
            </w:pPr>
          </w:p>
        </w:tc>
      </w:tr>
      <w:tr w:rsidR="00126961" w:rsidRPr="006E3AF2" w14:paraId="32D69199" w14:textId="77777777" w:rsidTr="00A0221C">
        <w:tc>
          <w:tcPr>
            <w:tcW w:w="3100" w:type="dxa"/>
            <w:noWrap/>
            <w:vAlign w:val="center"/>
          </w:tcPr>
          <w:p w14:paraId="0796F56E" w14:textId="77777777" w:rsidR="00126961" w:rsidRPr="006E3AF2" w:rsidRDefault="00126961"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45523562" w14:textId="77777777" w:rsidR="00126961" w:rsidRPr="009F029C" w:rsidRDefault="00126961" w:rsidP="00A0221C">
            <w:pPr>
              <w:spacing w:line="240" w:lineRule="auto"/>
              <w:rPr>
                <w:b/>
                <w:sz w:val="20"/>
              </w:rPr>
            </w:pPr>
            <w:bookmarkStart w:id="19" w:name="instr_methods"/>
            <w:bookmarkEnd w:id="19"/>
          </w:p>
        </w:tc>
        <w:tc>
          <w:tcPr>
            <w:tcW w:w="3840" w:type="dxa"/>
            <w:noWrap/>
          </w:tcPr>
          <w:p w14:paraId="7DD6C1D2" w14:textId="77777777" w:rsidR="00126961" w:rsidRPr="009F029C" w:rsidRDefault="00126961" w:rsidP="00A0221C">
            <w:pPr>
              <w:spacing w:line="240" w:lineRule="auto"/>
              <w:rPr>
                <w:b/>
                <w:sz w:val="20"/>
              </w:rPr>
            </w:pPr>
          </w:p>
        </w:tc>
      </w:tr>
      <w:tr w:rsidR="00126961" w:rsidRPr="006E3AF2" w14:paraId="61105D52" w14:textId="77777777" w:rsidTr="00A0221C">
        <w:tc>
          <w:tcPr>
            <w:tcW w:w="3100" w:type="dxa"/>
            <w:noWrap/>
            <w:vAlign w:val="center"/>
          </w:tcPr>
          <w:p w14:paraId="6C9C5B3E" w14:textId="77777777" w:rsidR="00126961" w:rsidRDefault="00126961"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565505C" w14:textId="77777777" w:rsidR="00126961" w:rsidRPr="009F029C" w:rsidRDefault="00126961" w:rsidP="00A0221C">
            <w:pPr>
              <w:spacing w:line="240" w:lineRule="auto"/>
              <w:rPr>
                <w:b/>
                <w:sz w:val="20"/>
              </w:rPr>
            </w:pPr>
          </w:p>
        </w:tc>
        <w:tc>
          <w:tcPr>
            <w:tcW w:w="3840" w:type="dxa"/>
            <w:noWrap/>
          </w:tcPr>
          <w:p w14:paraId="5AC8B68E" w14:textId="77777777" w:rsidR="00126961" w:rsidRPr="009F029C" w:rsidRDefault="00126961" w:rsidP="00A0221C">
            <w:pPr>
              <w:spacing w:line="240" w:lineRule="auto"/>
              <w:rPr>
                <w:b/>
                <w:sz w:val="20"/>
              </w:rPr>
            </w:pPr>
            <w:r w:rsidRPr="009F029C">
              <w:rPr>
                <w:b/>
                <w:sz w:val="20"/>
              </w:rPr>
              <w:t xml:space="preserve"> </w:t>
            </w:r>
          </w:p>
        </w:tc>
      </w:tr>
      <w:tr w:rsidR="00126961" w:rsidRPr="006E3AF2" w14:paraId="487300BC" w14:textId="77777777" w:rsidTr="00A0221C">
        <w:tc>
          <w:tcPr>
            <w:tcW w:w="3100" w:type="dxa"/>
            <w:noWrap/>
            <w:vAlign w:val="center"/>
          </w:tcPr>
          <w:p w14:paraId="4BD8F6AB" w14:textId="77777777" w:rsidR="00126961" w:rsidRDefault="00126961" w:rsidP="00A0221C">
            <w:pPr>
              <w:spacing w:line="240" w:lineRule="auto"/>
            </w:pPr>
            <w:r>
              <w:t>B.12.  CATEGORIES</w:t>
            </w:r>
          </w:p>
          <w:p w14:paraId="5D7BDCD4" w14:textId="77777777" w:rsidR="00126961" w:rsidRPr="006E3AF2" w:rsidRDefault="00126961"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73D3A1A1" w14:textId="77777777" w:rsidR="00126961" w:rsidRPr="009F029C" w:rsidRDefault="00126961" w:rsidP="00A0221C">
            <w:pPr>
              <w:spacing w:line="240" w:lineRule="auto"/>
              <w:rPr>
                <w:b/>
                <w:sz w:val="20"/>
              </w:rPr>
            </w:pPr>
            <w:bookmarkStart w:id="20" w:name="required"/>
            <w:bookmarkEnd w:id="20"/>
          </w:p>
        </w:tc>
        <w:tc>
          <w:tcPr>
            <w:tcW w:w="3840" w:type="dxa"/>
            <w:noWrap/>
          </w:tcPr>
          <w:p w14:paraId="18EC9DEB" w14:textId="77777777" w:rsidR="00126961" w:rsidRPr="009F029C" w:rsidRDefault="00126961" w:rsidP="00A0221C">
            <w:pPr>
              <w:spacing w:line="240" w:lineRule="auto"/>
              <w:rPr>
                <w:b/>
                <w:sz w:val="20"/>
              </w:rPr>
            </w:pPr>
          </w:p>
        </w:tc>
      </w:tr>
      <w:tr w:rsidR="00126961" w:rsidRPr="006E3AF2" w14:paraId="44546EB3" w14:textId="77777777" w:rsidTr="00A0221C">
        <w:tc>
          <w:tcPr>
            <w:tcW w:w="3100" w:type="dxa"/>
            <w:noWrap/>
            <w:vAlign w:val="center"/>
          </w:tcPr>
          <w:p w14:paraId="7EF00742" w14:textId="77777777" w:rsidR="00126961" w:rsidRDefault="00126961" w:rsidP="00A0221C">
            <w:pPr>
              <w:spacing w:line="240" w:lineRule="auto"/>
            </w:pPr>
            <w:r>
              <w:t xml:space="preserve">       12 b. </w:t>
            </w:r>
            <w:r w:rsidRPr="006E3AF2">
              <w:t xml:space="preserve">Is this an Honors </w:t>
            </w:r>
            <w:r>
              <w:t xml:space="preserve"> </w:t>
            </w:r>
          </w:p>
          <w:p w14:paraId="59535C72" w14:textId="77777777" w:rsidR="00126961" w:rsidRPr="006E3AF2" w:rsidRDefault="00126961" w:rsidP="00A0221C">
            <w:pPr>
              <w:spacing w:line="240" w:lineRule="auto"/>
            </w:pPr>
            <w:r>
              <w:t xml:space="preserve">        </w:t>
            </w:r>
            <w:r w:rsidRPr="006E3AF2">
              <w:t>course?</w:t>
            </w:r>
          </w:p>
        </w:tc>
        <w:tc>
          <w:tcPr>
            <w:tcW w:w="3840" w:type="dxa"/>
            <w:noWrap/>
          </w:tcPr>
          <w:p w14:paraId="6E0E69C9" w14:textId="77777777" w:rsidR="00126961" w:rsidRPr="009F029C" w:rsidRDefault="00126961" w:rsidP="00A0221C">
            <w:pPr>
              <w:spacing w:line="240" w:lineRule="auto"/>
              <w:rPr>
                <w:b/>
              </w:rPr>
            </w:pPr>
            <w:r>
              <w:rPr>
                <w:b/>
              </w:rPr>
              <w:t xml:space="preserve">YES </w:t>
            </w:r>
            <w:r w:rsidRPr="009F029C">
              <w:rPr>
                <w:rFonts w:ascii="MS Mincho" w:eastAsia="MS Mincho" w:hAnsi="MS Mincho" w:cs="MS Mincho"/>
                <w:b/>
                <w:sz w:val="20"/>
              </w:rPr>
              <w:t>|</w:t>
            </w:r>
            <w:r>
              <w:rPr>
                <w:b/>
              </w:rPr>
              <w:t xml:space="preserve"> NO</w:t>
            </w:r>
          </w:p>
        </w:tc>
        <w:tc>
          <w:tcPr>
            <w:tcW w:w="3840" w:type="dxa"/>
            <w:noWrap/>
          </w:tcPr>
          <w:p w14:paraId="39FD4532" w14:textId="77777777" w:rsidR="00126961" w:rsidRPr="009F029C" w:rsidRDefault="00126961" w:rsidP="00A0221C">
            <w:pPr>
              <w:spacing w:line="240" w:lineRule="auto"/>
              <w:rPr>
                <w:b/>
              </w:rPr>
            </w:pPr>
            <w:r>
              <w:rPr>
                <w:b/>
              </w:rPr>
              <w:t xml:space="preserve">YES </w:t>
            </w:r>
            <w:r w:rsidRPr="009F029C">
              <w:rPr>
                <w:rFonts w:ascii="MS Mincho" w:eastAsia="MS Mincho" w:hAnsi="MS Mincho" w:cs="MS Mincho"/>
                <w:b/>
                <w:sz w:val="20"/>
              </w:rPr>
              <w:t>|</w:t>
            </w:r>
            <w:r>
              <w:rPr>
                <w:rFonts w:ascii="MS Mincho" w:eastAsia="MS Mincho" w:hAnsi="MS Mincho" w:cs="MS Mincho"/>
                <w:b/>
                <w:sz w:val="20"/>
              </w:rPr>
              <w:t xml:space="preserve"> </w:t>
            </w:r>
            <w:r>
              <w:rPr>
                <w:b/>
              </w:rPr>
              <w:t>NO</w:t>
            </w:r>
          </w:p>
        </w:tc>
      </w:tr>
      <w:tr w:rsidR="00126961" w:rsidRPr="006E3AF2" w14:paraId="46CEA673" w14:textId="77777777" w:rsidTr="00A0221C">
        <w:tc>
          <w:tcPr>
            <w:tcW w:w="3100" w:type="dxa"/>
            <w:noWrap/>
            <w:vAlign w:val="center"/>
          </w:tcPr>
          <w:p w14:paraId="76279334" w14:textId="77777777" w:rsidR="00126961" w:rsidRDefault="00126961"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67472B59" w14:textId="77777777" w:rsidR="00126961" w:rsidRDefault="00126961" w:rsidP="00A0221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3056E01B" w14:textId="77777777" w:rsidR="00126961" w:rsidRDefault="00126961"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0FE03F6F" w14:textId="77777777" w:rsidR="00126961" w:rsidRPr="00D96C1E" w:rsidRDefault="00126961"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28EE2DB6" w14:textId="77777777" w:rsidR="00126961" w:rsidRDefault="00126961" w:rsidP="00A0221C">
            <w:pPr>
              <w:rPr>
                <w:rFonts w:ascii="MS Mincho" w:eastAsia="MS Mincho" w:hAnsi="MS Mincho" w:cs="MS Mincho"/>
                <w:b/>
                <w:sz w:val="20"/>
              </w:rPr>
            </w:pPr>
            <w:bookmarkStart w:id="21" w:name="ge"/>
            <w:bookmarkEnd w:id="21"/>
            <w:r>
              <w:rPr>
                <w:b/>
              </w:rPr>
              <w:t xml:space="preserve">YES </w:t>
            </w:r>
            <w:r w:rsidRPr="009F029C">
              <w:rPr>
                <w:rFonts w:ascii="MS Mincho" w:eastAsia="MS Mincho" w:hAnsi="MS Mincho" w:cs="MS Mincho"/>
                <w:b/>
                <w:sz w:val="20"/>
              </w:rPr>
              <w:t>|</w:t>
            </w:r>
            <w:r>
              <w:rPr>
                <w:b/>
              </w:rPr>
              <w:t xml:space="preserve"> NO  </w:t>
            </w:r>
          </w:p>
          <w:p w14:paraId="545C7549" w14:textId="77777777" w:rsidR="00126961" w:rsidRPr="009F029C" w:rsidRDefault="00126961" w:rsidP="00A0221C">
            <w:pPr>
              <w:rPr>
                <w:b/>
                <w:sz w:val="20"/>
              </w:rPr>
            </w:pPr>
            <w:r>
              <w:rPr>
                <w:b/>
              </w:rPr>
              <w:t>category:</w:t>
            </w:r>
          </w:p>
        </w:tc>
        <w:tc>
          <w:tcPr>
            <w:tcW w:w="3840" w:type="dxa"/>
            <w:noWrap/>
          </w:tcPr>
          <w:p w14:paraId="7A0C4702" w14:textId="77777777" w:rsidR="00126961" w:rsidRDefault="00126961" w:rsidP="00A0221C">
            <w:pPr>
              <w:spacing w:line="240" w:lineRule="auto"/>
              <w:rPr>
                <w:rFonts w:ascii="MS Mincho" w:eastAsia="MS Mincho" w:hAnsi="MS Mincho" w:cs="MS Mincho"/>
                <w:b/>
                <w:sz w:val="20"/>
              </w:rPr>
            </w:pPr>
            <w:r>
              <w:rPr>
                <w:b/>
              </w:rPr>
              <w:t xml:space="preserve">YES </w:t>
            </w:r>
            <w:r w:rsidRPr="009F029C">
              <w:rPr>
                <w:rFonts w:ascii="MS Mincho" w:eastAsia="MS Mincho" w:hAnsi="MS Mincho" w:cs="MS Mincho"/>
                <w:b/>
                <w:sz w:val="20"/>
              </w:rPr>
              <w:t xml:space="preserve">| </w:t>
            </w:r>
            <w:r>
              <w:rPr>
                <w:b/>
              </w:rPr>
              <w:t xml:space="preserve">NO </w:t>
            </w:r>
          </w:p>
          <w:p w14:paraId="440D2198" w14:textId="77777777" w:rsidR="00126961" w:rsidRPr="009F029C" w:rsidRDefault="00126961" w:rsidP="00A0221C">
            <w:pPr>
              <w:spacing w:line="240" w:lineRule="auto"/>
              <w:rPr>
                <w:b/>
                <w:sz w:val="20"/>
              </w:rPr>
            </w:pPr>
            <w:r>
              <w:rPr>
                <w:b/>
              </w:rPr>
              <w:t>category:</w:t>
            </w:r>
          </w:p>
        </w:tc>
      </w:tr>
      <w:tr w:rsidR="00126961" w:rsidRPr="006E3AF2" w14:paraId="12613E80" w14:textId="77777777" w:rsidTr="00A0221C">
        <w:tc>
          <w:tcPr>
            <w:tcW w:w="3100" w:type="dxa"/>
            <w:noWrap/>
            <w:vAlign w:val="center"/>
          </w:tcPr>
          <w:p w14:paraId="00D468A4" w14:textId="77777777" w:rsidR="00126961" w:rsidRDefault="00126961" w:rsidP="00A0221C">
            <w:pPr>
              <w:spacing w:line="240" w:lineRule="auto"/>
            </w:pPr>
            <w:r>
              <w:t xml:space="preserve">       12. d.  Writing in the </w:t>
            </w:r>
          </w:p>
          <w:p w14:paraId="6FBF0D67" w14:textId="77777777" w:rsidR="00126961" w:rsidRDefault="00126961" w:rsidP="00A0221C">
            <w:pPr>
              <w:spacing w:line="240" w:lineRule="auto"/>
            </w:pPr>
            <w:r>
              <w:t xml:space="preserve">       Discipline (WID)</w:t>
            </w:r>
          </w:p>
        </w:tc>
        <w:tc>
          <w:tcPr>
            <w:tcW w:w="3840" w:type="dxa"/>
            <w:noWrap/>
          </w:tcPr>
          <w:p w14:paraId="0F72209B" w14:textId="77777777" w:rsidR="00126961" w:rsidRDefault="00126961" w:rsidP="00A0221C">
            <w:pPr>
              <w:rPr>
                <w:b/>
              </w:rPr>
            </w:pPr>
            <w:r>
              <w:rPr>
                <w:b/>
              </w:rPr>
              <w:t xml:space="preserve">YES </w:t>
            </w:r>
            <w:r w:rsidRPr="009F029C">
              <w:rPr>
                <w:rFonts w:ascii="MS Mincho" w:eastAsia="MS Mincho" w:hAnsi="MS Mincho" w:cs="MS Mincho"/>
                <w:b/>
                <w:sz w:val="20"/>
              </w:rPr>
              <w:t>|</w:t>
            </w:r>
            <w:r>
              <w:rPr>
                <w:b/>
              </w:rPr>
              <w:t xml:space="preserve"> NO</w:t>
            </w:r>
          </w:p>
        </w:tc>
        <w:tc>
          <w:tcPr>
            <w:tcW w:w="3840" w:type="dxa"/>
            <w:noWrap/>
          </w:tcPr>
          <w:p w14:paraId="2859A6D0" w14:textId="77777777" w:rsidR="00126961" w:rsidRDefault="00126961" w:rsidP="00A0221C">
            <w:pPr>
              <w:spacing w:line="240" w:lineRule="auto"/>
              <w:rPr>
                <w:b/>
              </w:rPr>
            </w:pPr>
            <w:r>
              <w:rPr>
                <w:b/>
              </w:rPr>
              <w:t xml:space="preserve">YES </w:t>
            </w:r>
            <w:r w:rsidRPr="009F029C">
              <w:rPr>
                <w:rFonts w:ascii="MS Mincho" w:eastAsia="MS Mincho" w:hAnsi="MS Mincho" w:cs="MS Mincho"/>
                <w:b/>
                <w:sz w:val="20"/>
              </w:rPr>
              <w:t>|</w:t>
            </w:r>
            <w:r>
              <w:rPr>
                <w:b/>
              </w:rPr>
              <w:t xml:space="preserve"> NO</w:t>
            </w:r>
          </w:p>
        </w:tc>
      </w:tr>
      <w:tr w:rsidR="00126961" w:rsidRPr="006E3AF2" w14:paraId="596D1ED6" w14:textId="77777777" w:rsidTr="00A0221C">
        <w:tc>
          <w:tcPr>
            <w:tcW w:w="3100" w:type="dxa"/>
            <w:noWrap/>
            <w:vAlign w:val="center"/>
          </w:tcPr>
          <w:p w14:paraId="37A76C2C" w14:textId="77777777" w:rsidR="00126961" w:rsidRPr="006E3AF2" w:rsidRDefault="00126961"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2CEDAC40" w14:textId="77777777" w:rsidR="00126961" w:rsidRPr="009F029C" w:rsidRDefault="00126961" w:rsidP="00A0221C">
            <w:pPr>
              <w:spacing w:line="240" w:lineRule="auto"/>
              <w:rPr>
                <w:b/>
                <w:sz w:val="20"/>
              </w:rPr>
            </w:pPr>
            <w:bookmarkStart w:id="22" w:name="performance"/>
            <w:bookmarkEnd w:id="22"/>
          </w:p>
        </w:tc>
        <w:tc>
          <w:tcPr>
            <w:tcW w:w="3840" w:type="dxa"/>
            <w:noWrap/>
          </w:tcPr>
          <w:p w14:paraId="34F5EC0B" w14:textId="77777777" w:rsidR="00126961" w:rsidRPr="009F029C" w:rsidRDefault="00126961" w:rsidP="00A0221C">
            <w:pPr>
              <w:spacing w:line="240" w:lineRule="auto"/>
              <w:rPr>
                <w:b/>
                <w:sz w:val="20"/>
              </w:rPr>
            </w:pPr>
          </w:p>
        </w:tc>
      </w:tr>
      <w:tr w:rsidR="00126961" w:rsidRPr="006E3AF2" w14:paraId="062FAE9C" w14:textId="77777777" w:rsidTr="00A0221C">
        <w:tc>
          <w:tcPr>
            <w:tcW w:w="3100" w:type="dxa"/>
            <w:noWrap/>
            <w:vAlign w:val="center"/>
          </w:tcPr>
          <w:p w14:paraId="4A44E476" w14:textId="77777777" w:rsidR="00126961" w:rsidRDefault="00126961"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4FFD7236" w14:textId="77777777" w:rsidR="00126961" w:rsidRPr="009F029C" w:rsidRDefault="00126961" w:rsidP="00A0221C">
            <w:pPr>
              <w:spacing w:line="240" w:lineRule="auto"/>
              <w:rPr>
                <w:b/>
              </w:rPr>
            </w:pPr>
          </w:p>
        </w:tc>
        <w:tc>
          <w:tcPr>
            <w:tcW w:w="3840" w:type="dxa"/>
            <w:noWrap/>
          </w:tcPr>
          <w:p w14:paraId="4913584F" w14:textId="77777777" w:rsidR="00126961" w:rsidRPr="009F029C" w:rsidRDefault="00126961" w:rsidP="00A0221C">
            <w:pPr>
              <w:spacing w:line="240" w:lineRule="auto"/>
              <w:rPr>
                <w:b/>
              </w:rPr>
            </w:pPr>
          </w:p>
        </w:tc>
      </w:tr>
      <w:tr w:rsidR="00126961" w:rsidRPr="006E3AF2" w14:paraId="393651FE" w14:textId="77777777" w:rsidTr="00A0221C">
        <w:tc>
          <w:tcPr>
            <w:tcW w:w="3100" w:type="dxa"/>
            <w:noWrap/>
            <w:vAlign w:val="center"/>
          </w:tcPr>
          <w:p w14:paraId="6E4A5D54" w14:textId="77777777" w:rsidR="00126961" w:rsidRPr="006E3AF2" w:rsidRDefault="00126961"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35EB445F" w14:textId="77777777" w:rsidR="00126961" w:rsidRPr="009F029C" w:rsidRDefault="00126961" w:rsidP="00A0221C">
            <w:pPr>
              <w:spacing w:line="240" w:lineRule="auto"/>
              <w:rPr>
                <w:b/>
              </w:rPr>
            </w:pPr>
            <w:bookmarkStart w:id="24" w:name="competing"/>
            <w:bookmarkEnd w:id="24"/>
          </w:p>
        </w:tc>
        <w:tc>
          <w:tcPr>
            <w:tcW w:w="3840" w:type="dxa"/>
            <w:noWrap/>
          </w:tcPr>
          <w:p w14:paraId="1DAAB6DF" w14:textId="77777777" w:rsidR="00126961" w:rsidRPr="009F029C" w:rsidRDefault="00126961" w:rsidP="00A0221C">
            <w:pPr>
              <w:spacing w:line="240" w:lineRule="auto"/>
              <w:rPr>
                <w:b/>
              </w:rPr>
            </w:pPr>
          </w:p>
        </w:tc>
      </w:tr>
      <w:tr w:rsidR="00126961" w:rsidRPr="006E3AF2" w14:paraId="3D12FC3C" w14:textId="77777777" w:rsidTr="00A0221C">
        <w:tc>
          <w:tcPr>
            <w:tcW w:w="3100" w:type="dxa"/>
            <w:noWrap/>
            <w:vAlign w:val="center"/>
          </w:tcPr>
          <w:p w14:paraId="73F453F6" w14:textId="77777777" w:rsidR="00126961" w:rsidRPr="006E3AF2" w:rsidRDefault="00126961" w:rsidP="00A0221C">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F460AA3" w14:textId="77777777" w:rsidR="00126961" w:rsidRPr="009F029C" w:rsidRDefault="00126961" w:rsidP="00A0221C">
            <w:pPr>
              <w:spacing w:line="240" w:lineRule="auto"/>
              <w:rPr>
                <w:rStyle w:val="TEXT"/>
              </w:rPr>
            </w:pPr>
          </w:p>
        </w:tc>
      </w:tr>
    </w:tbl>
    <w:p w14:paraId="02672918" w14:textId="77777777" w:rsidR="00126961" w:rsidRDefault="00126961">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494988">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5" w:name="_Signature"/>
        <w:bookmarkEnd w:id="25"/>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494988">
        <w:trPr>
          <w:cantSplit/>
          <w:trHeight w:val="489"/>
        </w:trPr>
        <w:tc>
          <w:tcPr>
            <w:tcW w:w="3168" w:type="dxa"/>
            <w:vAlign w:val="center"/>
          </w:tcPr>
          <w:p w14:paraId="2B0991B7" w14:textId="35DE8619" w:rsidR="00115A68" w:rsidRDefault="00494988" w:rsidP="0015571B">
            <w:pPr>
              <w:spacing w:line="240" w:lineRule="auto"/>
            </w:pPr>
            <w:r>
              <w:t>Andrea Del Vecchio</w:t>
            </w:r>
          </w:p>
        </w:tc>
        <w:tc>
          <w:tcPr>
            <w:tcW w:w="3254" w:type="dxa"/>
            <w:vAlign w:val="center"/>
          </w:tcPr>
          <w:p w14:paraId="2927DBCB" w14:textId="65A53A4A" w:rsidR="00115A68" w:rsidRDefault="00115A68" w:rsidP="0015571B">
            <w:pPr>
              <w:spacing w:line="240" w:lineRule="auto"/>
            </w:pPr>
            <w:r>
              <w:t xml:space="preserve">Chair of </w:t>
            </w:r>
            <w:r w:rsidR="00494988">
              <w:t>Physical Sciences</w:t>
            </w:r>
          </w:p>
        </w:tc>
        <w:tc>
          <w:tcPr>
            <w:tcW w:w="3197" w:type="dxa"/>
            <w:vAlign w:val="center"/>
          </w:tcPr>
          <w:p w14:paraId="7927CB11" w14:textId="20962996" w:rsidR="00115A68" w:rsidRDefault="00494988" w:rsidP="0015571B">
            <w:pPr>
              <w:spacing w:line="240" w:lineRule="auto"/>
            </w:pPr>
            <w:r>
              <w:rPr>
                <w:noProof/>
              </w:rPr>
              <w:drawing>
                <wp:inline distT="0" distB="0" distL="0" distR="0" wp14:anchorId="3BC612E5" wp14:editId="09D43798">
                  <wp:extent cx="1511166" cy="39810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45924" cy="407260"/>
                          </a:xfrm>
                          <a:prstGeom prst="rect">
                            <a:avLst/>
                          </a:prstGeom>
                        </pic:spPr>
                      </pic:pic>
                    </a:graphicData>
                  </a:graphic>
                </wp:inline>
              </w:drawing>
            </w:r>
          </w:p>
        </w:tc>
        <w:tc>
          <w:tcPr>
            <w:tcW w:w="1161" w:type="dxa"/>
            <w:vAlign w:val="center"/>
          </w:tcPr>
          <w:p w14:paraId="06A64098" w14:textId="2B594E1E" w:rsidR="00115A68" w:rsidRDefault="008D1F41" w:rsidP="0015571B">
            <w:pPr>
              <w:spacing w:line="240" w:lineRule="auto"/>
            </w:pPr>
            <w:r>
              <w:t>2/22/23</w:t>
            </w:r>
          </w:p>
        </w:tc>
      </w:tr>
      <w:tr w:rsidR="00115A68" w14:paraId="5FB4CB46" w14:textId="77777777" w:rsidTr="00494988">
        <w:trPr>
          <w:cantSplit/>
          <w:trHeight w:val="489"/>
        </w:trPr>
        <w:tc>
          <w:tcPr>
            <w:tcW w:w="3168" w:type="dxa"/>
            <w:vAlign w:val="center"/>
          </w:tcPr>
          <w:p w14:paraId="6ED2A8A6" w14:textId="65FCD97B" w:rsidR="00115A68" w:rsidRDefault="00494988" w:rsidP="0015571B">
            <w:pPr>
              <w:spacing w:line="240" w:lineRule="auto"/>
            </w:pPr>
            <w:r>
              <w:t>Earl Simson</w:t>
            </w:r>
          </w:p>
        </w:tc>
        <w:tc>
          <w:tcPr>
            <w:tcW w:w="3254" w:type="dxa"/>
            <w:vAlign w:val="center"/>
          </w:tcPr>
          <w:p w14:paraId="229CC930" w14:textId="3CCCDF20" w:rsidR="00115A68" w:rsidRDefault="00115A68" w:rsidP="0015571B">
            <w:pPr>
              <w:spacing w:line="240" w:lineRule="auto"/>
            </w:pPr>
            <w:r>
              <w:t xml:space="preserve">Dean of </w:t>
            </w:r>
            <w:r w:rsidR="00494988">
              <w:t>Arts and Sci</w:t>
            </w:r>
            <w:r w:rsidR="00927F3B">
              <w:t>e</w:t>
            </w:r>
            <w:r w:rsidR="00494988">
              <w:t>nces</w:t>
            </w:r>
          </w:p>
        </w:tc>
        <w:tc>
          <w:tcPr>
            <w:tcW w:w="3197" w:type="dxa"/>
            <w:vAlign w:val="center"/>
          </w:tcPr>
          <w:p w14:paraId="73DF0B07" w14:textId="1F7B8EB4" w:rsidR="00115A68" w:rsidRDefault="00E70E21" w:rsidP="0015571B">
            <w:pPr>
              <w:spacing w:line="240" w:lineRule="auto"/>
            </w:pPr>
            <w:r>
              <w:rPr>
                <w:rFonts w:ascii="Brush Script Std" w:hAnsi="Brush Script Std"/>
              </w:rPr>
              <w:t>Earl Simson</w:t>
            </w:r>
          </w:p>
        </w:tc>
        <w:tc>
          <w:tcPr>
            <w:tcW w:w="1161" w:type="dxa"/>
            <w:vAlign w:val="center"/>
          </w:tcPr>
          <w:p w14:paraId="4EB70E84" w14:textId="738F04AB" w:rsidR="00115A68" w:rsidRDefault="00E70E21" w:rsidP="0015571B">
            <w:pPr>
              <w:spacing w:line="240" w:lineRule="auto"/>
            </w:pPr>
            <w:r>
              <w:t>2/22/23</w:t>
            </w:r>
          </w:p>
        </w:tc>
      </w:tr>
      <w:tr w:rsidR="00494988" w14:paraId="48545EE4" w14:textId="77777777" w:rsidTr="00494988">
        <w:trPr>
          <w:cantSplit/>
          <w:trHeight w:val="489"/>
        </w:trPr>
        <w:tc>
          <w:tcPr>
            <w:tcW w:w="3168" w:type="dxa"/>
            <w:vAlign w:val="center"/>
          </w:tcPr>
          <w:p w14:paraId="4612EF2D" w14:textId="1F7C9818" w:rsidR="00494988" w:rsidRDefault="00494988" w:rsidP="0015571B">
            <w:pPr>
              <w:spacing w:line="240" w:lineRule="auto"/>
            </w:pPr>
            <w:r>
              <w:t xml:space="preserve">Joe </w:t>
            </w:r>
            <w:proofErr w:type="spellStart"/>
            <w:r>
              <w:t>Zornado</w:t>
            </w:r>
            <w:proofErr w:type="spellEnd"/>
          </w:p>
        </w:tc>
        <w:tc>
          <w:tcPr>
            <w:tcW w:w="3254" w:type="dxa"/>
            <w:vAlign w:val="center"/>
          </w:tcPr>
          <w:p w14:paraId="5F6E6F62" w14:textId="4F3717C5" w:rsidR="00494988" w:rsidRDefault="00494988" w:rsidP="0015571B">
            <w:pPr>
              <w:spacing w:line="240" w:lineRule="auto"/>
            </w:pPr>
            <w:r>
              <w:t>Chair of COGE</w:t>
            </w:r>
          </w:p>
        </w:tc>
        <w:tc>
          <w:tcPr>
            <w:tcW w:w="3197" w:type="dxa"/>
            <w:vAlign w:val="center"/>
          </w:tcPr>
          <w:p w14:paraId="2AB3DADE" w14:textId="3AFF649B" w:rsidR="00494988" w:rsidRDefault="00E70E21" w:rsidP="0015571B">
            <w:pPr>
              <w:spacing w:line="240" w:lineRule="auto"/>
            </w:pPr>
            <w:r>
              <w:t>*</w:t>
            </w:r>
            <w:proofErr w:type="gramStart"/>
            <w:r>
              <w:t>approved</w:t>
            </w:r>
            <w:proofErr w:type="gramEnd"/>
            <w:r>
              <w:t xml:space="preserve"> by e-mail</w:t>
            </w:r>
          </w:p>
        </w:tc>
        <w:tc>
          <w:tcPr>
            <w:tcW w:w="1161" w:type="dxa"/>
            <w:vAlign w:val="center"/>
          </w:tcPr>
          <w:p w14:paraId="50E04F70" w14:textId="40B7113A" w:rsidR="00494988" w:rsidRDefault="00E70E21" w:rsidP="0015571B">
            <w:pPr>
              <w:spacing w:line="240" w:lineRule="auto"/>
            </w:pPr>
            <w:r>
              <w:t>3/3/23</w:t>
            </w:r>
          </w:p>
        </w:tc>
      </w:tr>
      <w:tr w:rsidR="00494988" w14:paraId="36FDB95A" w14:textId="77777777" w:rsidTr="00494988">
        <w:trPr>
          <w:cantSplit/>
          <w:trHeight w:val="489"/>
        </w:trPr>
        <w:tc>
          <w:tcPr>
            <w:tcW w:w="3168" w:type="dxa"/>
            <w:vAlign w:val="center"/>
          </w:tcPr>
          <w:p w14:paraId="587C1FC2" w14:textId="42EF9C9A" w:rsidR="00494988" w:rsidRDefault="00494988" w:rsidP="0015571B">
            <w:pPr>
              <w:spacing w:line="240" w:lineRule="auto"/>
            </w:pPr>
            <w:r>
              <w:t>Marianne Raimondo</w:t>
            </w:r>
          </w:p>
        </w:tc>
        <w:tc>
          <w:tcPr>
            <w:tcW w:w="3254" w:type="dxa"/>
            <w:vAlign w:val="center"/>
          </w:tcPr>
          <w:p w14:paraId="2CDB4349" w14:textId="1203356A" w:rsidR="00494988" w:rsidRDefault="00494988" w:rsidP="0015571B">
            <w:pPr>
              <w:spacing w:line="240" w:lineRule="auto"/>
            </w:pPr>
            <w:r>
              <w:t>Dean of the School of Business</w:t>
            </w:r>
          </w:p>
        </w:tc>
        <w:tc>
          <w:tcPr>
            <w:tcW w:w="3197" w:type="dxa"/>
            <w:vAlign w:val="center"/>
          </w:tcPr>
          <w:p w14:paraId="72B11598" w14:textId="5CAC231C" w:rsidR="00494988" w:rsidRDefault="00E70E21" w:rsidP="0015571B">
            <w:pPr>
              <w:spacing w:line="240" w:lineRule="auto"/>
            </w:pPr>
            <w:r>
              <w:t>*</w:t>
            </w:r>
            <w:proofErr w:type="gramStart"/>
            <w:r>
              <w:t>approved</w:t>
            </w:r>
            <w:proofErr w:type="gramEnd"/>
            <w:r>
              <w:t xml:space="preserve"> by e-mail</w:t>
            </w:r>
          </w:p>
        </w:tc>
        <w:tc>
          <w:tcPr>
            <w:tcW w:w="1161" w:type="dxa"/>
            <w:vAlign w:val="center"/>
          </w:tcPr>
          <w:p w14:paraId="0E964C67" w14:textId="7BA06B5D" w:rsidR="00494988" w:rsidRDefault="00E70E21" w:rsidP="0015571B">
            <w:pPr>
              <w:spacing w:line="240" w:lineRule="auto"/>
            </w:pPr>
            <w:r>
              <w:t>3/3/23</w:t>
            </w:r>
          </w:p>
        </w:tc>
      </w:tr>
      <w:tr w:rsidR="00494988" w14:paraId="3C2AEA7A" w14:textId="77777777" w:rsidTr="00494988">
        <w:trPr>
          <w:cantSplit/>
          <w:trHeight w:val="489"/>
        </w:trPr>
        <w:tc>
          <w:tcPr>
            <w:tcW w:w="3168" w:type="dxa"/>
            <w:vAlign w:val="center"/>
          </w:tcPr>
          <w:p w14:paraId="1C9EA95E" w14:textId="60569048" w:rsidR="00494988" w:rsidRDefault="00494988" w:rsidP="0015571B">
            <w:pPr>
              <w:spacing w:line="240" w:lineRule="auto"/>
            </w:pPr>
            <w:r>
              <w:t>Jeannine Dingus-Eason</w:t>
            </w:r>
          </w:p>
        </w:tc>
        <w:tc>
          <w:tcPr>
            <w:tcW w:w="3254" w:type="dxa"/>
            <w:vAlign w:val="center"/>
          </w:tcPr>
          <w:p w14:paraId="0DD44867" w14:textId="3AE6E9E6" w:rsidR="00494988" w:rsidRDefault="00494988" w:rsidP="0015571B">
            <w:pPr>
              <w:spacing w:line="240" w:lineRule="auto"/>
            </w:pPr>
            <w:r>
              <w:t>Dean of the Feinstein School of Education and Human Development</w:t>
            </w:r>
          </w:p>
        </w:tc>
        <w:tc>
          <w:tcPr>
            <w:tcW w:w="3197" w:type="dxa"/>
            <w:vAlign w:val="center"/>
          </w:tcPr>
          <w:p w14:paraId="23EA5550" w14:textId="52CBE39B" w:rsidR="00494988" w:rsidRDefault="00E70E21" w:rsidP="0015571B">
            <w:pPr>
              <w:spacing w:line="240" w:lineRule="auto"/>
            </w:pPr>
            <w:r>
              <w:t>*</w:t>
            </w:r>
            <w:proofErr w:type="gramStart"/>
            <w:r>
              <w:t>approved</w:t>
            </w:r>
            <w:proofErr w:type="gramEnd"/>
            <w:r>
              <w:t xml:space="preserve"> by e-mail</w:t>
            </w:r>
          </w:p>
        </w:tc>
        <w:tc>
          <w:tcPr>
            <w:tcW w:w="1161" w:type="dxa"/>
            <w:vAlign w:val="center"/>
          </w:tcPr>
          <w:p w14:paraId="6FD792E2" w14:textId="227FCCBF" w:rsidR="00494988" w:rsidRDefault="00E70E21" w:rsidP="0015571B">
            <w:pPr>
              <w:spacing w:line="240" w:lineRule="auto"/>
            </w:pPr>
            <w:r>
              <w:t>3/3/23</w:t>
            </w:r>
          </w:p>
        </w:tc>
      </w:tr>
      <w:tr w:rsidR="00494988" w14:paraId="05A8CF2C" w14:textId="77777777" w:rsidTr="00494988">
        <w:trPr>
          <w:cantSplit/>
          <w:trHeight w:val="489"/>
        </w:trPr>
        <w:tc>
          <w:tcPr>
            <w:tcW w:w="3168" w:type="dxa"/>
            <w:vAlign w:val="center"/>
          </w:tcPr>
          <w:p w14:paraId="188073DB" w14:textId="560740E1" w:rsidR="00494988" w:rsidRDefault="00494988" w:rsidP="0015571B">
            <w:pPr>
              <w:spacing w:line="240" w:lineRule="auto"/>
            </w:pPr>
            <w:r>
              <w:t xml:space="preserve">Justin </w:t>
            </w:r>
            <w:proofErr w:type="spellStart"/>
            <w:r>
              <w:t>DiLibero</w:t>
            </w:r>
            <w:proofErr w:type="spellEnd"/>
          </w:p>
        </w:tc>
        <w:tc>
          <w:tcPr>
            <w:tcW w:w="3254" w:type="dxa"/>
            <w:vAlign w:val="center"/>
          </w:tcPr>
          <w:p w14:paraId="12E94BD0" w14:textId="1C4D8225" w:rsidR="00494988" w:rsidRDefault="00494988" w:rsidP="0015571B">
            <w:pPr>
              <w:spacing w:line="240" w:lineRule="auto"/>
            </w:pPr>
            <w:r>
              <w:t xml:space="preserve">Dean of the </w:t>
            </w:r>
            <w:proofErr w:type="spellStart"/>
            <w:r>
              <w:t>Onanian</w:t>
            </w:r>
            <w:proofErr w:type="spellEnd"/>
            <w:r>
              <w:t xml:space="preserve"> School of Nursing</w:t>
            </w:r>
          </w:p>
        </w:tc>
        <w:tc>
          <w:tcPr>
            <w:tcW w:w="3197" w:type="dxa"/>
            <w:vAlign w:val="center"/>
          </w:tcPr>
          <w:p w14:paraId="1B0E2755" w14:textId="72E78381" w:rsidR="00494988" w:rsidRDefault="00E70E21" w:rsidP="0015571B">
            <w:pPr>
              <w:spacing w:line="240" w:lineRule="auto"/>
            </w:pPr>
            <w:r>
              <w:t>*</w:t>
            </w:r>
            <w:proofErr w:type="gramStart"/>
            <w:r>
              <w:t>approved</w:t>
            </w:r>
            <w:proofErr w:type="gramEnd"/>
            <w:r>
              <w:t xml:space="preserve"> by e-mail</w:t>
            </w:r>
          </w:p>
        </w:tc>
        <w:tc>
          <w:tcPr>
            <w:tcW w:w="1161" w:type="dxa"/>
            <w:vAlign w:val="center"/>
          </w:tcPr>
          <w:p w14:paraId="0907A746" w14:textId="1AB16E2E" w:rsidR="00494988" w:rsidRDefault="00E70E21" w:rsidP="0015571B">
            <w:pPr>
              <w:spacing w:line="240" w:lineRule="auto"/>
            </w:pPr>
            <w:r>
              <w:t>3/3/23</w:t>
            </w:r>
          </w:p>
        </w:tc>
      </w:tr>
      <w:tr w:rsidR="00494988" w14:paraId="5F1AB94F" w14:textId="77777777" w:rsidTr="00494988">
        <w:trPr>
          <w:cantSplit/>
          <w:trHeight w:val="489"/>
        </w:trPr>
        <w:tc>
          <w:tcPr>
            <w:tcW w:w="3168" w:type="dxa"/>
            <w:vAlign w:val="center"/>
          </w:tcPr>
          <w:p w14:paraId="33F72A1D" w14:textId="415FD30A" w:rsidR="00494988" w:rsidRDefault="00494988" w:rsidP="0015571B">
            <w:pPr>
              <w:spacing w:line="240" w:lineRule="auto"/>
            </w:pPr>
            <w:r>
              <w:t xml:space="preserve">Jayashree </w:t>
            </w:r>
            <w:proofErr w:type="spellStart"/>
            <w:r>
              <w:t>Nimmagadda</w:t>
            </w:r>
            <w:proofErr w:type="spellEnd"/>
          </w:p>
        </w:tc>
        <w:tc>
          <w:tcPr>
            <w:tcW w:w="3254" w:type="dxa"/>
            <w:vAlign w:val="center"/>
          </w:tcPr>
          <w:p w14:paraId="2C175F9F" w14:textId="781515BD" w:rsidR="00494988" w:rsidRDefault="00494988" w:rsidP="0015571B">
            <w:pPr>
              <w:spacing w:line="240" w:lineRule="auto"/>
            </w:pPr>
            <w:r>
              <w:t>Dean of the School of Social Work</w:t>
            </w:r>
          </w:p>
        </w:tc>
        <w:tc>
          <w:tcPr>
            <w:tcW w:w="3197" w:type="dxa"/>
            <w:vAlign w:val="center"/>
          </w:tcPr>
          <w:p w14:paraId="17BC1C5F" w14:textId="36ACCFAB" w:rsidR="00494988" w:rsidRDefault="00E70E21" w:rsidP="0015571B">
            <w:pPr>
              <w:spacing w:line="240" w:lineRule="auto"/>
            </w:pPr>
            <w:r>
              <w:t>*</w:t>
            </w:r>
            <w:proofErr w:type="gramStart"/>
            <w:r>
              <w:t>approved</w:t>
            </w:r>
            <w:proofErr w:type="gramEnd"/>
            <w:r>
              <w:t xml:space="preserve"> by e-mail</w:t>
            </w:r>
          </w:p>
        </w:tc>
        <w:tc>
          <w:tcPr>
            <w:tcW w:w="1161" w:type="dxa"/>
            <w:vAlign w:val="center"/>
          </w:tcPr>
          <w:p w14:paraId="26993889" w14:textId="5FCA8AB2" w:rsidR="00494988" w:rsidRDefault="00E70E21" w:rsidP="0015571B">
            <w:pPr>
              <w:spacing w:line="240" w:lineRule="auto"/>
            </w:pPr>
            <w:r>
              <w:t>3/3/23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6" w:name="acknowledge"/>
        <w:bookmarkEnd w:id="26"/>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3"/>
        <w:gridCol w:w="3189"/>
        <w:gridCol w:w="1163"/>
      </w:tblGrid>
      <w:tr w:rsidR="00115A68" w:rsidRPr="00402602" w14:paraId="1CE68611" w14:textId="77777777" w:rsidTr="00E70E21">
        <w:trPr>
          <w:cantSplit/>
          <w:tblHeader/>
        </w:trPr>
        <w:tc>
          <w:tcPr>
            <w:tcW w:w="3175"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89"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7" w:name="Signature_2"/>
            <w:bookmarkEnd w:id="27"/>
          </w:p>
        </w:tc>
        <w:tc>
          <w:tcPr>
            <w:tcW w:w="1163"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E70E21">
        <w:trPr>
          <w:cantSplit/>
          <w:trHeight w:val="489"/>
        </w:trPr>
        <w:tc>
          <w:tcPr>
            <w:tcW w:w="3175" w:type="dxa"/>
            <w:vAlign w:val="center"/>
          </w:tcPr>
          <w:p w14:paraId="52B20687" w14:textId="0921205B" w:rsidR="00115A68" w:rsidRDefault="00494988" w:rsidP="0015571B">
            <w:pPr>
              <w:spacing w:line="240" w:lineRule="auto"/>
            </w:pPr>
            <w:r>
              <w:t>Sharon Galloway</w:t>
            </w:r>
          </w:p>
        </w:tc>
        <w:tc>
          <w:tcPr>
            <w:tcW w:w="3253" w:type="dxa"/>
            <w:vAlign w:val="center"/>
          </w:tcPr>
          <w:p w14:paraId="12B14668" w14:textId="00C19211" w:rsidR="00115A68" w:rsidRDefault="00494988" w:rsidP="0015571B">
            <w:pPr>
              <w:spacing w:line="240" w:lineRule="auto"/>
            </w:pPr>
            <w:r>
              <w:t>Chair of Undergraduate Nursing</w:t>
            </w:r>
          </w:p>
        </w:tc>
        <w:tc>
          <w:tcPr>
            <w:tcW w:w="3189" w:type="dxa"/>
            <w:vAlign w:val="center"/>
          </w:tcPr>
          <w:p w14:paraId="35E6C3B2" w14:textId="041149F3" w:rsidR="00115A68" w:rsidRDefault="0090571B" w:rsidP="0015571B">
            <w:pPr>
              <w:spacing w:line="240" w:lineRule="auto"/>
            </w:pPr>
            <w:r>
              <w:t xml:space="preserve">*acknowledged by e-mail </w:t>
            </w:r>
          </w:p>
        </w:tc>
        <w:tc>
          <w:tcPr>
            <w:tcW w:w="1163" w:type="dxa"/>
            <w:vAlign w:val="center"/>
          </w:tcPr>
          <w:p w14:paraId="70EE5B2D" w14:textId="64587E1A" w:rsidR="00115A68" w:rsidRDefault="0090571B" w:rsidP="0015571B">
            <w:pPr>
              <w:spacing w:line="240" w:lineRule="auto"/>
            </w:pPr>
            <w:r>
              <w:t>3/6/2023</w:t>
            </w:r>
          </w:p>
        </w:tc>
      </w:tr>
      <w:tr w:rsidR="00E70E21" w14:paraId="6790D703" w14:textId="77777777" w:rsidTr="00E70E21">
        <w:trPr>
          <w:cantSplit/>
          <w:trHeight w:val="489"/>
        </w:trPr>
        <w:tc>
          <w:tcPr>
            <w:tcW w:w="3175" w:type="dxa"/>
            <w:vAlign w:val="center"/>
          </w:tcPr>
          <w:p w14:paraId="33AAB881" w14:textId="77777777" w:rsidR="00E70E21" w:rsidRDefault="00E70E21" w:rsidP="003602C7">
            <w:pPr>
              <w:spacing w:line="240" w:lineRule="auto"/>
            </w:pPr>
            <w:r>
              <w:t>Eric Hall</w:t>
            </w:r>
          </w:p>
        </w:tc>
        <w:tc>
          <w:tcPr>
            <w:tcW w:w="3253" w:type="dxa"/>
            <w:vAlign w:val="center"/>
          </w:tcPr>
          <w:p w14:paraId="3774FE89" w14:textId="77777777" w:rsidR="00E70E21" w:rsidRDefault="00E70E21" w:rsidP="003602C7">
            <w:pPr>
              <w:spacing w:line="240" w:lineRule="auto"/>
            </w:pPr>
            <w:r>
              <w:t>Director Medical Imaging</w:t>
            </w:r>
          </w:p>
        </w:tc>
        <w:tc>
          <w:tcPr>
            <w:tcW w:w="3189" w:type="dxa"/>
            <w:vAlign w:val="center"/>
          </w:tcPr>
          <w:p w14:paraId="1E55A729" w14:textId="77777777" w:rsidR="00E70E21" w:rsidRDefault="00E70E21" w:rsidP="003602C7">
            <w:pPr>
              <w:spacing w:line="240" w:lineRule="auto"/>
            </w:pPr>
            <w:r>
              <w:rPr>
                <w:noProof/>
              </w:rPr>
              <w:drawing>
                <wp:anchor distT="0" distB="0" distL="114300" distR="114300" simplePos="0" relativeHeight="251660288" behindDoc="0" locked="0" layoutInCell="1" allowOverlap="1" wp14:anchorId="3A95806E" wp14:editId="146CDCD9">
                  <wp:simplePos x="0" y="0"/>
                  <wp:positionH relativeFrom="column">
                    <wp:posOffset>61595</wp:posOffset>
                  </wp:positionH>
                  <wp:positionV relativeFrom="paragraph">
                    <wp:posOffset>17145</wp:posOffset>
                  </wp:positionV>
                  <wp:extent cx="1168400" cy="266700"/>
                  <wp:effectExtent l="0" t="0" r="0" b="0"/>
                  <wp:wrapNone/>
                  <wp:docPr id="3" name="Picture 3" descr="A picture containing tableware,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ware, spoon&#10;&#10;Description automatically generated"/>
                          <pic:cNvPicPr/>
                        </pic:nvPicPr>
                        <pic:blipFill>
                          <a:blip r:embed="rId11"/>
                          <a:stretch>
                            <a:fillRect/>
                          </a:stretch>
                        </pic:blipFill>
                        <pic:spPr>
                          <a:xfrm>
                            <a:off x="0" y="0"/>
                            <a:ext cx="11684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1163" w:type="dxa"/>
            <w:vAlign w:val="center"/>
          </w:tcPr>
          <w:p w14:paraId="56FA9E1E" w14:textId="77777777" w:rsidR="00E70E21" w:rsidRDefault="00E70E21" w:rsidP="003602C7">
            <w:pPr>
              <w:spacing w:line="240" w:lineRule="auto"/>
            </w:pPr>
            <w:r>
              <w:t>3/4/2023</w:t>
            </w:r>
          </w:p>
        </w:tc>
      </w:tr>
    </w:tbl>
    <w:p w14:paraId="329B6D81" w14:textId="77777777" w:rsidR="00F64260" w:rsidRPr="001A37FB" w:rsidRDefault="00F64260" w:rsidP="001A37FB"/>
    <w:sectPr w:rsidR="00F64260" w:rsidRPr="001A37FB"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0711" w14:textId="77777777" w:rsidR="00761B7D" w:rsidRDefault="00761B7D" w:rsidP="00FA78CA">
      <w:pPr>
        <w:spacing w:line="240" w:lineRule="auto"/>
      </w:pPr>
      <w:r>
        <w:separator/>
      </w:r>
    </w:p>
  </w:endnote>
  <w:endnote w:type="continuationSeparator" w:id="0">
    <w:p w14:paraId="60ADDF6C" w14:textId="77777777" w:rsidR="00761B7D" w:rsidRDefault="00761B7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E9D9" w14:textId="77777777" w:rsidR="00761B7D" w:rsidRDefault="00761B7D" w:rsidP="00FA78CA">
      <w:pPr>
        <w:spacing w:line="240" w:lineRule="auto"/>
      </w:pPr>
      <w:r>
        <w:separator/>
      </w:r>
    </w:p>
  </w:footnote>
  <w:footnote w:type="continuationSeparator" w:id="0">
    <w:p w14:paraId="4530F38E" w14:textId="77777777" w:rsidR="00761B7D" w:rsidRDefault="00761B7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A84447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238A9">
      <w:rPr>
        <w:color w:val="4F6228"/>
      </w:rPr>
      <w:t>22-23-050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2238A9">
      <w:rPr>
        <w:color w:val="4F6228"/>
      </w:rPr>
      <w:t>2/22/2023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65207310">
    <w:abstractNumId w:val="11"/>
  </w:num>
  <w:num w:numId="2" w16cid:durableId="921792901">
    <w:abstractNumId w:val="3"/>
  </w:num>
  <w:num w:numId="3" w16cid:durableId="1683778877">
    <w:abstractNumId w:val="9"/>
  </w:num>
  <w:num w:numId="4" w16cid:durableId="1144080793">
    <w:abstractNumId w:val="1"/>
  </w:num>
  <w:num w:numId="5" w16cid:durableId="1417438197">
    <w:abstractNumId w:val="5"/>
  </w:num>
  <w:num w:numId="6" w16cid:durableId="491020587">
    <w:abstractNumId w:val="12"/>
  </w:num>
  <w:num w:numId="7" w16cid:durableId="1902982318">
    <w:abstractNumId w:val="2"/>
  </w:num>
  <w:num w:numId="8" w16cid:durableId="438916951">
    <w:abstractNumId w:val="8"/>
  </w:num>
  <w:num w:numId="9" w16cid:durableId="1022517302">
    <w:abstractNumId w:val="10"/>
  </w:num>
  <w:num w:numId="10" w16cid:durableId="173614433">
    <w:abstractNumId w:val="4"/>
  </w:num>
  <w:num w:numId="11" w16cid:durableId="326637739">
    <w:abstractNumId w:val="13"/>
  </w:num>
  <w:num w:numId="12" w16cid:durableId="836843361">
    <w:abstractNumId w:val="7"/>
  </w:num>
  <w:num w:numId="13" w16cid:durableId="817693475">
    <w:abstractNumId w:val="0"/>
  </w:num>
  <w:num w:numId="14" w16cid:durableId="1166018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6961"/>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57D2"/>
    <w:rsid w:val="0020058E"/>
    <w:rsid w:val="00214D48"/>
    <w:rsid w:val="002238A9"/>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C7474"/>
    <w:rsid w:val="002D0316"/>
    <w:rsid w:val="002D194C"/>
    <w:rsid w:val="002F36B8"/>
    <w:rsid w:val="00310D95"/>
    <w:rsid w:val="003153C3"/>
    <w:rsid w:val="00345149"/>
    <w:rsid w:val="00350470"/>
    <w:rsid w:val="0037253D"/>
    <w:rsid w:val="00376A8B"/>
    <w:rsid w:val="003A45F6"/>
    <w:rsid w:val="003B296C"/>
    <w:rsid w:val="003B4A52"/>
    <w:rsid w:val="003C1A54"/>
    <w:rsid w:val="003C511E"/>
    <w:rsid w:val="003D7372"/>
    <w:rsid w:val="003E539A"/>
    <w:rsid w:val="003E6B3B"/>
    <w:rsid w:val="003F099C"/>
    <w:rsid w:val="003F4E82"/>
    <w:rsid w:val="00402602"/>
    <w:rsid w:val="004105B6"/>
    <w:rsid w:val="004254A0"/>
    <w:rsid w:val="00426C3A"/>
    <w:rsid w:val="004313E6"/>
    <w:rsid w:val="004403BD"/>
    <w:rsid w:val="00442EEA"/>
    <w:rsid w:val="00454E79"/>
    <w:rsid w:val="00465D85"/>
    <w:rsid w:val="004779B4"/>
    <w:rsid w:val="00480FAA"/>
    <w:rsid w:val="00494988"/>
    <w:rsid w:val="004A2537"/>
    <w:rsid w:val="004C0FFD"/>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345D6"/>
    <w:rsid w:val="006575EA"/>
    <w:rsid w:val="00670869"/>
    <w:rsid w:val="006761E1"/>
    <w:rsid w:val="00683987"/>
    <w:rsid w:val="006970B0"/>
    <w:rsid w:val="006A5357"/>
    <w:rsid w:val="006B20A9"/>
    <w:rsid w:val="006D66A3"/>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1B7D"/>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1F41"/>
    <w:rsid w:val="008D52B7"/>
    <w:rsid w:val="008E07D4"/>
    <w:rsid w:val="008E0FCD"/>
    <w:rsid w:val="008E3EFA"/>
    <w:rsid w:val="008F004E"/>
    <w:rsid w:val="008F175C"/>
    <w:rsid w:val="0090571B"/>
    <w:rsid w:val="00905E67"/>
    <w:rsid w:val="00913143"/>
    <w:rsid w:val="00927F3B"/>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224FB"/>
    <w:rsid w:val="00A32214"/>
    <w:rsid w:val="00A442D7"/>
    <w:rsid w:val="00A54783"/>
    <w:rsid w:val="00A5525B"/>
    <w:rsid w:val="00A56D5F"/>
    <w:rsid w:val="00A6264E"/>
    <w:rsid w:val="00A703CD"/>
    <w:rsid w:val="00A76B76"/>
    <w:rsid w:val="00A83A6C"/>
    <w:rsid w:val="00A85BAB"/>
    <w:rsid w:val="00A87611"/>
    <w:rsid w:val="00A94B5A"/>
    <w:rsid w:val="00A960DC"/>
    <w:rsid w:val="00AA02F7"/>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010A2"/>
    <w:rsid w:val="00D56C09"/>
    <w:rsid w:val="00D64DF4"/>
    <w:rsid w:val="00D65F02"/>
    <w:rsid w:val="00D713D7"/>
    <w:rsid w:val="00D75B84"/>
    <w:rsid w:val="00D75FF8"/>
    <w:rsid w:val="00D968DA"/>
    <w:rsid w:val="00D96C1E"/>
    <w:rsid w:val="00DA1CC6"/>
    <w:rsid w:val="00DA4725"/>
    <w:rsid w:val="00DA73A0"/>
    <w:rsid w:val="00DB23D4"/>
    <w:rsid w:val="00DB63D4"/>
    <w:rsid w:val="00DC15D9"/>
    <w:rsid w:val="00DD69AE"/>
    <w:rsid w:val="00DE2B7A"/>
    <w:rsid w:val="00DF4FCD"/>
    <w:rsid w:val="00DF7C07"/>
    <w:rsid w:val="00E13721"/>
    <w:rsid w:val="00E362D1"/>
    <w:rsid w:val="00E36899"/>
    <w:rsid w:val="00E36AF7"/>
    <w:rsid w:val="00E4755D"/>
    <w:rsid w:val="00E500F9"/>
    <w:rsid w:val="00E60627"/>
    <w:rsid w:val="00E641DE"/>
    <w:rsid w:val="00E70E21"/>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C52E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13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rah/Downloads/transfer%20agreem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13</cp:revision>
  <cp:lastPrinted>2015-10-02T15:20:00Z</cp:lastPrinted>
  <dcterms:created xsi:type="dcterms:W3CDTF">2023-02-22T14:53:00Z</dcterms:created>
  <dcterms:modified xsi:type="dcterms:W3CDTF">2023-03-06T21:31:00Z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