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B4AD78E"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w:t>
      </w:r>
      <w:proofErr w:type="spellStart"/>
      <w:r w:rsidR="006E365C">
        <w:rPr>
          <w:b/>
          <w:color w:val="FF0000"/>
          <w:spacing w:val="15"/>
          <w:sz w:val="20"/>
          <w:szCs w:val="20"/>
        </w:rPr>
        <w:t>thecreation</w:t>
      </w:r>
      <w:proofErr w:type="spellEnd"/>
      <w:r w:rsidR="006E365C">
        <w:rPr>
          <w:b/>
          <w:color w:val="FF0000"/>
          <w:spacing w:val="15"/>
          <w:sz w:val="20"/>
          <w:szCs w:val="20"/>
        </w:rPr>
        <w:t xml:space="preserve">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33C22A04" w:rsidR="00F64260" w:rsidRPr="00A83A6C" w:rsidRDefault="00607FA8" w:rsidP="00B862BF">
            <w:pPr>
              <w:pStyle w:val="Heading5"/>
              <w:rPr>
                <w:b/>
              </w:rPr>
            </w:pPr>
            <w:bookmarkStart w:id="0" w:name="Proposal"/>
            <w:bookmarkEnd w:id="0"/>
            <w:r>
              <w:rPr>
                <w:b/>
              </w:rPr>
              <w:t>BA Journalism (CONcentration)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6E4009A"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3DF4B8CA" w:rsidR="00F64260" w:rsidRPr="005F2A05" w:rsidRDefault="00F64260" w:rsidP="000A36CD">
            <w:pPr>
              <w:rPr>
                <w:b/>
              </w:rPr>
            </w:pPr>
            <w:r w:rsidRPr="005F2A05">
              <w:rPr>
                <w:b/>
              </w:rPr>
              <w:t xml:space="preserve">Program: </w:t>
            </w:r>
            <w:r>
              <w:rPr>
                <w:b/>
              </w:rPr>
              <w:t xml:space="preserve"> </w:t>
            </w:r>
            <w:r w:rsidRPr="005F2A05">
              <w:rPr>
                <w:b/>
              </w:rPr>
              <w:t>deletion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391A7356" w:rsidR="00F64260" w:rsidRPr="00B605CE" w:rsidRDefault="00607FA8" w:rsidP="00B862BF">
            <w:pPr>
              <w:rPr>
                <w:b/>
              </w:rPr>
            </w:pPr>
            <w:bookmarkStart w:id="4" w:name="Originator"/>
            <w:bookmarkEnd w:id="4"/>
            <w:r>
              <w:rPr>
                <w:b/>
              </w:rPr>
              <w:t xml:space="preserve">Brian </w:t>
            </w:r>
            <w:proofErr w:type="spellStart"/>
            <w:r>
              <w:rPr>
                <w:b/>
              </w:rPr>
              <w:t>Knoth</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21F4B6F" w:rsidR="00F64260" w:rsidRPr="00B605CE" w:rsidRDefault="00607FA8" w:rsidP="00B862BF">
            <w:pPr>
              <w:rPr>
                <w:b/>
              </w:rPr>
            </w:pPr>
            <w:bookmarkStart w:id="5" w:name="home_dept"/>
            <w:bookmarkEnd w:id="5"/>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6" w:name="Rationale"/>
            <w:bookmarkEnd w:id="6"/>
          </w:p>
          <w:p w14:paraId="22DFB48E" w14:textId="45CEA5D3" w:rsidR="00F64260" w:rsidRDefault="00607FA8" w:rsidP="00607FA8">
            <w:pPr>
              <w:spacing w:line="240" w:lineRule="auto"/>
              <w:rPr>
                <w:b/>
              </w:rPr>
            </w:pPr>
            <w:r w:rsidRPr="00550E32">
              <w:rPr>
                <w:b/>
                <w:bCs/>
              </w:rPr>
              <w:t>As a result of program review and declining enrollment numbers the Communication Department has been advised by the administration to consolidate concentrations.</w:t>
            </w:r>
            <w:r>
              <w:rPr>
                <w:b/>
                <w:bCs/>
              </w:rPr>
              <w:t xml:space="preserve"> As a result, the Journalism concentration will be deleted. There are two active students in the program who are currently not enrolled. </w:t>
            </w:r>
            <w:r>
              <w:rPr>
                <w:b/>
              </w:rPr>
              <w:t>Active students will be able to finish the program with substitutions guided by the Chair of the department. New students with an interest in the field of journalism will be directed towards the Media Communication and Advertising program which will continue to incorporate elements of journalism, especially multimedia journalism.</w:t>
            </w:r>
          </w:p>
          <w:p w14:paraId="41EFFC68" w14:textId="06B32D5B" w:rsidR="00607FA8" w:rsidRPr="00FA6998" w:rsidRDefault="00607FA8" w:rsidP="00607FA8">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ABC1B0B" w:rsidR="00517DB2" w:rsidRPr="00B649C4" w:rsidRDefault="00607FA8" w:rsidP="00517DB2">
            <w:pPr>
              <w:rPr>
                <w:b/>
              </w:rPr>
            </w:pPr>
            <w:bookmarkStart w:id="7" w:name="student_impact"/>
            <w:bookmarkEnd w:id="7"/>
            <w:r>
              <w:rPr>
                <w:b/>
              </w:rPr>
              <w:t>Active students will be able to finish the program with substitutions guided by the Chair of the department.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6C26154" w:rsidR="00517DB2" w:rsidRPr="00B649C4" w:rsidRDefault="00607FA8" w:rsidP="00517DB2">
            <w:pPr>
              <w:rPr>
                <w:b/>
              </w:rPr>
            </w:pPr>
            <w:bookmarkStart w:id="8" w:name="prog_impact"/>
            <w:bookmarkEnd w:id="8"/>
            <w:r>
              <w:rPr>
                <w:b/>
              </w:rPr>
              <w:t>N/A</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192335A" w:rsidR="008D52B7" w:rsidRPr="00C25F9D" w:rsidRDefault="00607FA8"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3A46018" w:rsidR="008D52B7" w:rsidRPr="00C25F9D" w:rsidRDefault="00607FA8"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4504375D" w:rsidR="008D52B7" w:rsidRPr="00C25F9D" w:rsidRDefault="00607FA8"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58B1FA1" w:rsidR="008D52B7" w:rsidRPr="00C25F9D" w:rsidRDefault="00607FA8"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6AF310B" w:rsidR="00F64260" w:rsidRPr="00B605CE" w:rsidRDefault="00607FA8" w:rsidP="00B862BF">
            <w:pPr>
              <w:rPr>
                <w:b/>
              </w:rPr>
            </w:pPr>
            <w:bookmarkStart w:id="9" w:name="date_submitted"/>
            <w:bookmarkEnd w:id="9"/>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0" w:name="Semester_effective"/>
            <w:bookmarkEnd w:id="10"/>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77866B4B"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1" w:name="program_proposals"/>
        <w:bookmarkEnd w:id="11"/>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2" w:name="old_program"/>
              <w:bookmarkEnd w:id="12"/>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5EB826E1" w:rsidR="00F64260" w:rsidRPr="009F029C" w:rsidRDefault="001C5331" w:rsidP="00120C12">
            <w:pPr>
              <w:spacing w:line="240" w:lineRule="auto"/>
              <w:rPr>
                <w:b/>
              </w:rPr>
            </w:pPr>
            <w:bookmarkStart w:id="13" w:name="enrollments"/>
            <w:bookmarkEnd w:id="13"/>
            <w:r>
              <w:rPr>
                <w:b/>
              </w:rPr>
              <w:t xml:space="preserve">2 </w:t>
            </w:r>
            <w:proofErr w:type="gramStart"/>
            <w:r>
              <w:rPr>
                <w:b/>
              </w:rPr>
              <w:t>active</w:t>
            </w:r>
            <w:proofErr w:type="gramEnd"/>
            <w:r>
              <w:rPr>
                <w:b/>
              </w:rPr>
              <w:t xml:space="preserve"> (not currently enrolled)</w:t>
            </w:r>
          </w:p>
        </w:tc>
        <w:tc>
          <w:tcPr>
            <w:tcW w:w="3840" w:type="dxa"/>
            <w:noWrap/>
          </w:tcPr>
          <w:p w14:paraId="2C9C0D13" w14:textId="77777777" w:rsidR="00F64260" w:rsidRPr="009F029C" w:rsidRDefault="00F64260" w:rsidP="00120C12">
            <w:pPr>
              <w:spacing w:line="240" w:lineRule="auto"/>
              <w:rPr>
                <w:b/>
              </w:rPr>
            </w:pP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4"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4"/>
            <w:r w:rsidR="0005769F">
              <w:fldChar w:fldCharType="end"/>
            </w:r>
          </w:p>
        </w:tc>
        <w:tc>
          <w:tcPr>
            <w:tcW w:w="3840" w:type="dxa"/>
            <w:noWrap/>
          </w:tcPr>
          <w:p w14:paraId="29A90B7F" w14:textId="4F7870E4" w:rsidR="00AA5F73" w:rsidRPr="009F029C" w:rsidRDefault="00F67406" w:rsidP="00120C12">
            <w:pPr>
              <w:spacing w:line="240" w:lineRule="auto"/>
              <w:rPr>
                <w:b/>
              </w:rPr>
            </w:pPr>
            <w:r>
              <w:rPr>
                <w:rStyle w:val="markedcontent"/>
                <w:rFonts w:ascii="Arial" w:hAnsi="Arial" w:cs="Arial"/>
              </w:rPr>
              <w:t>09.0401</w:t>
            </w:r>
          </w:p>
        </w:tc>
        <w:tc>
          <w:tcPr>
            <w:tcW w:w="3840" w:type="dxa"/>
            <w:noWrap/>
          </w:tcPr>
          <w:p w14:paraId="552AC39A" w14:textId="77777777" w:rsidR="00AA5F73" w:rsidRPr="009F029C" w:rsidRDefault="00AA5F73" w:rsidP="00120C12">
            <w:pPr>
              <w:spacing w:line="240" w:lineRule="auto"/>
              <w:rPr>
                <w:b/>
              </w:rPr>
            </w:pP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15" w:name="admissions"/>
            <w:bookmarkEnd w:id="15"/>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6" w:name="retention"/>
            <w:bookmarkEnd w:id="16"/>
          </w:p>
        </w:tc>
        <w:tc>
          <w:tcPr>
            <w:tcW w:w="3840" w:type="dxa"/>
            <w:noWrap/>
          </w:tcPr>
          <w:p w14:paraId="57B1FAE7" w14:textId="77777777" w:rsidR="00F64260" w:rsidRPr="009F029C" w:rsidRDefault="00F64260" w:rsidP="00120C12">
            <w:pPr>
              <w:spacing w:line="240" w:lineRule="auto"/>
              <w:rPr>
                <w:b/>
              </w:rPr>
            </w:pPr>
          </w:p>
        </w:tc>
      </w:tr>
      <w:tr w:rsidR="00F64260" w:rsidRPr="006E3AF2" w14:paraId="43B2AD3F" w14:textId="77777777" w:rsidTr="005E2D3D">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1B32FCFB" w14:textId="77777777" w:rsidR="00F64260" w:rsidRPr="009F029C" w:rsidRDefault="00F64260" w:rsidP="00120C12">
            <w:pPr>
              <w:spacing w:line="240" w:lineRule="auto"/>
              <w:rPr>
                <w:b/>
              </w:rPr>
            </w:pPr>
            <w:bookmarkStart w:id="17" w:name="course_reqs"/>
            <w:bookmarkEnd w:id="17"/>
          </w:p>
        </w:tc>
        <w:tc>
          <w:tcPr>
            <w:tcW w:w="3840" w:type="dxa"/>
            <w:noWrap/>
          </w:tcPr>
          <w:p w14:paraId="0E1FE9C6" w14:textId="77777777" w:rsidR="00F64260" w:rsidRDefault="00F64260" w:rsidP="00120C12">
            <w:pPr>
              <w:spacing w:line="240" w:lineRule="auto"/>
              <w:rPr>
                <w:b/>
              </w:rPr>
            </w:pPr>
          </w:p>
          <w:p w14:paraId="79581A6E" w14:textId="77777777" w:rsidR="00F64260" w:rsidRDefault="00F64260" w:rsidP="00120C12">
            <w:pPr>
              <w:spacing w:line="240" w:lineRule="auto"/>
              <w:rPr>
                <w:b/>
              </w:rPr>
            </w:pPr>
          </w:p>
          <w:p w14:paraId="43FAF56E" w14:textId="77777777" w:rsidR="00F64260" w:rsidRDefault="00F64260" w:rsidP="00120C12">
            <w:pPr>
              <w:spacing w:line="240" w:lineRule="auto"/>
              <w:rPr>
                <w:b/>
              </w:rPr>
            </w:pPr>
          </w:p>
          <w:p w14:paraId="0DA66663" w14:textId="77777777" w:rsidR="00F64260" w:rsidRPr="009F029C" w:rsidRDefault="00F64260" w:rsidP="00120C12">
            <w:pPr>
              <w:spacing w:line="240" w:lineRule="auto"/>
              <w:rPr>
                <w:b/>
              </w:rPr>
            </w:pPr>
          </w:p>
        </w:tc>
      </w:tr>
      <w:tr w:rsidR="00F64260" w:rsidRPr="006E3AF2" w14:paraId="07853955" w14:textId="77777777" w:rsidTr="005E2D3D">
        <w:tc>
          <w:tcPr>
            <w:tcW w:w="3100" w:type="dxa"/>
            <w:noWrap/>
            <w:vAlign w:val="center"/>
          </w:tcPr>
          <w:p w14:paraId="38AD1617" w14:textId="316E5DED" w:rsidR="00F64260" w:rsidRDefault="00115A68" w:rsidP="00A442D7">
            <w:pPr>
              <w:spacing w:line="240" w:lineRule="auto"/>
            </w:pPr>
            <w:r>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63353FC7" w14:textId="77777777" w:rsidR="00F64260" w:rsidRPr="009F029C" w:rsidRDefault="00F64260" w:rsidP="00120C12">
            <w:pPr>
              <w:spacing w:line="240" w:lineRule="auto"/>
              <w:rPr>
                <w:b/>
              </w:rPr>
            </w:pPr>
            <w:bookmarkStart w:id="18" w:name="credit_count"/>
            <w:bookmarkEnd w:id="18"/>
          </w:p>
        </w:tc>
        <w:tc>
          <w:tcPr>
            <w:tcW w:w="3840" w:type="dxa"/>
            <w:noWrap/>
          </w:tcPr>
          <w:p w14:paraId="0CDCA3D1" w14:textId="77777777" w:rsidR="00F64260" w:rsidRPr="009F029C" w:rsidRDefault="00F64260" w:rsidP="00120C12">
            <w:pPr>
              <w:spacing w:line="240" w:lineRule="auto"/>
              <w:rPr>
                <w:b/>
              </w:rPr>
            </w:pPr>
          </w:p>
        </w:tc>
      </w:tr>
      <w:tr w:rsidR="005E2D3D" w:rsidRPr="006E3AF2" w14:paraId="56A03B42" w14:textId="77777777" w:rsidTr="005E2D3D">
        <w:tc>
          <w:tcPr>
            <w:tcW w:w="31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77777777" w:rsidR="005E2D3D" w:rsidRPr="009F029C" w:rsidRDefault="005E2D3D" w:rsidP="000E4E94">
            <w:pPr>
              <w:spacing w:line="240" w:lineRule="auto"/>
              <w:rPr>
                <w:b/>
              </w:rPr>
            </w:pPr>
          </w:p>
        </w:tc>
        <w:tc>
          <w:tcPr>
            <w:tcW w:w="3840" w:type="dxa"/>
            <w:noWrap/>
          </w:tcPr>
          <w:p w14:paraId="48AE026F" w14:textId="77777777" w:rsidR="005E2D3D" w:rsidRPr="009F029C" w:rsidRDefault="005E2D3D" w:rsidP="000E4E94">
            <w:pPr>
              <w:spacing w:line="240" w:lineRule="auto"/>
              <w:rPr>
                <w:b/>
              </w:rPr>
            </w:pPr>
          </w:p>
        </w:tc>
      </w:tr>
      <w:tr w:rsidR="00454E79" w:rsidRPr="006E3AF2" w14:paraId="20D2CCB0" w14:textId="77777777" w:rsidTr="005E2D3D">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proofErr w:type="gramStart"/>
            <w:r>
              <w:t>)?</w:t>
            </w:r>
            <w:r w:rsidR="000801BC">
              <w:t>*</w:t>
            </w:r>
            <w:proofErr w:type="gramEnd"/>
          </w:p>
        </w:tc>
        <w:tc>
          <w:tcPr>
            <w:tcW w:w="3840" w:type="dxa"/>
            <w:noWrap/>
          </w:tcPr>
          <w:p w14:paraId="6083E444" w14:textId="29CC5692" w:rsidR="00454E79" w:rsidRPr="009F029C" w:rsidRDefault="00454E79" w:rsidP="000E4E94">
            <w:pPr>
              <w:spacing w:line="240" w:lineRule="auto"/>
              <w:rPr>
                <w:b/>
              </w:rPr>
            </w:pPr>
          </w:p>
        </w:tc>
        <w:tc>
          <w:tcPr>
            <w:tcW w:w="3840" w:type="dxa"/>
            <w:noWrap/>
          </w:tcPr>
          <w:p w14:paraId="3ED8DE3E" w14:textId="1F21D703" w:rsidR="00454E79" w:rsidRPr="009F029C" w:rsidRDefault="00454E79" w:rsidP="000E4E94">
            <w:pPr>
              <w:spacing w:line="240" w:lineRule="auto"/>
              <w:rPr>
                <w:b/>
              </w:rPr>
            </w:pPr>
          </w:p>
        </w:tc>
      </w:tr>
      <w:tr w:rsidR="00454E79" w:rsidRPr="006E3AF2" w14:paraId="63BE75DC" w14:textId="77777777" w:rsidTr="005E2D3D">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proofErr w:type="gramStart"/>
            <w:r w:rsidR="000801BC">
              <w:t>Cente</w:t>
            </w:r>
            <w:r w:rsidR="008E07D4">
              <w:t>r</w:t>
            </w:r>
            <w:r w:rsidR="000801BC">
              <w:t>?*</w:t>
            </w:r>
            <w:proofErr w:type="gramEnd"/>
          </w:p>
        </w:tc>
        <w:tc>
          <w:tcPr>
            <w:tcW w:w="3840" w:type="dxa"/>
            <w:noWrap/>
          </w:tcPr>
          <w:p w14:paraId="236DE90C" w14:textId="70425BDD" w:rsidR="00454E79" w:rsidRPr="009F029C" w:rsidRDefault="00454E79" w:rsidP="00120C12">
            <w:pPr>
              <w:spacing w:line="240" w:lineRule="auto"/>
              <w:rPr>
                <w:b/>
              </w:rPr>
            </w:pPr>
          </w:p>
        </w:tc>
        <w:tc>
          <w:tcPr>
            <w:tcW w:w="3840" w:type="dxa"/>
            <w:noWrap/>
          </w:tcPr>
          <w:p w14:paraId="4A9225BC" w14:textId="3CCB1BF4" w:rsidR="00454E79" w:rsidRPr="009F029C" w:rsidRDefault="00454E79" w:rsidP="00120C12">
            <w:pPr>
              <w:spacing w:line="240" w:lineRule="auto"/>
              <w:rPr>
                <w:b/>
              </w:rPr>
            </w:pPr>
          </w:p>
        </w:tc>
      </w:tr>
      <w:tr w:rsidR="00934884" w:rsidRPr="006E3AF2" w14:paraId="0F4516EB" w14:textId="77777777" w:rsidTr="005E2D3D">
        <w:tc>
          <w:tcPr>
            <w:tcW w:w="3100" w:type="dxa"/>
            <w:noWrap/>
            <w:vAlign w:val="center"/>
          </w:tcPr>
          <w:p w14:paraId="5FFE67FA" w14:textId="301B9581"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3DE7C5B3" w14:textId="56FC446B" w:rsidR="00934884" w:rsidRDefault="00934884" w:rsidP="00120C12">
            <w:pPr>
              <w:spacing w:line="240" w:lineRule="auto"/>
              <w:rPr>
                <w:b/>
              </w:rPr>
            </w:pPr>
          </w:p>
        </w:tc>
        <w:tc>
          <w:tcPr>
            <w:tcW w:w="3840" w:type="dxa"/>
            <w:noWrap/>
          </w:tcPr>
          <w:p w14:paraId="7F9842BC" w14:textId="31C539CE" w:rsidR="00934884" w:rsidRDefault="00607FA8" w:rsidP="00120C12">
            <w:pPr>
              <w:spacing w:line="240" w:lineRule="auto"/>
              <w:rPr>
                <w:b/>
              </w:rPr>
            </w:pPr>
            <w:r>
              <w:rPr>
                <w:b/>
              </w:rPr>
              <w:t>The program is being deleted.</w:t>
            </w:r>
          </w:p>
        </w:tc>
      </w:tr>
      <w:tr w:rsidR="00F3256C" w:rsidRPr="006E3AF2" w14:paraId="68C8592C" w14:textId="77777777" w:rsidTr="005E2D3D">
        <w:tc>
          <w:tcPr>
            <w:tcW w:w="3100" w:type="dxa"/>
            <w:noWrap/>
            <w:vAlign w:val="center"/>
          </w:tcPr>
          <w:p w14:paraId="20B54EE3" w14:textId="33DD293A"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77777777" w:rsidR="00F3256C" w:rsidRPr="009F029C" w:rsidRDefault="00F3256C" w:rsidP="00120C12">
            <w:pPr>
              <w:spacing w:line="240" w:lineRule="auto"/>
              <w:rPr>
                <w:b/>
              </w:rPr>
            </w:pPr>
          </w:p>
        </w:tc>
        <w:tc>
          <w:tcPr>
            <w:tcW w:w="3840" w:type="dxa"/>
            <w:noWrap/>
          </w:tcPr>
          <w:p w14:paraId="4C25FF84" w14:textId="77777777" w:rsidR="00F3256C" w:rsidRPr="009F029C" w:rsidRDefault="00F3256C" w:rsidP="00120C12">
            <w:pPr>
              <w:spacing w:line="240" w:lineRule="auto"/>
              <w:rPr>
                <w:b/>
              </w:rPr>
            </w:pPr>
          </w:p>
        </w:tc>
      </w:tr>
      <w:tr w:rsidR="00454E79" w:rsidRPr="006E3AF2" w14:paraId="7DF5BEDD" w14:textId="77777777" w:rsidTr="006B70BA">
        <w:tc>
          <w:tcPr>
            <w:tcW w:w="310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3840" w:type="dxa"/>
            <w:noWrap/>
          </w:tcPr>
          <w:p w14:paraId="564B030C" w14:textId="77777777" w:rsidR="00454E79" w:rsidRPr="009F029C" w:rsidRDefault="00454E79" w:rsidP="006B70BA">
            <w:pPr>
              <w:spacing w:line="240" w:lineRule="auto"/>
              <w:rPr>
                <w:b/>
              </w:rPr>
            </w:pPr>
          </w:p>
        </w:tc>
        <w:tc>
          <w:tcPr>
            <w:tcW w:w="3840" w:type="dxa"/>
            <w:noWrap/>
          </w:tcPr>
          <w:p w14:paraId="16C0CFEF" w14:textId="77777777" w:rsidR="00454E79" w:rsidRPr="009F029C" w:rsidRDefault="00454E79" w:rsidP="006B70BA">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w:t>
      </w:r>
      <w:r w:rsidRPr="00010085">
        <w:lastRenderedPageBreak/>
        <w:t>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6"/>
        <w:gridCol w:w="3240"/>
        <w:gridCol w:w="3149"/>
        <w:gridCol w:w="1285"/>
      </w:tblGrid>
      <w:tr w:rsidR="00115A68" w:rsidRPr="00402602" w14:paraId="67436BB2" w14:textId="77777777" w:rsidTr="00607FA8">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19" w:name="_Signature"/>
        <w:bookmarkEnd w:id="19"/>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607FA8" w14:paraId="0AE26A02" w14:textId="77777777" w:rsidTr="00607FA8">
        <w:trPr>
          <w:cantSplit/>
          <w:trHeight w:val="489"/>
        </w:trPr>
        <w:tc>
          <w:tcPr>
            <w:tcW w:w="3168" w:type="dxa"/>
            <w:vAlign w:val="center"/>
          </w:tcPr>
          <w:p w14:paraId="20877218" w14:textId="5812A01C" w:rsidR="00607FA8" w:rsidRDefault="00607FA8" w:rsidP="0015571B">
            <w:pPr>
              <w:spacing w:line="240" w:lineRule="auto"/>
            </w:pPr>
            <w:r>
              <w:t>Giselle Auger</w:t>
            </w:r>
          </w:p>
        </w:tc>
        <w:tc>
          <w:tcPr>
            <w:tcW w:w="3254" w:type="dxa"/>
            <w:vAlign w:val="center"/>
          </w:tcPr>
          <w:p w14:paraId="0730C1D0" w14:textId="3C7CDD79" w:rsidR="00607FA8" w:rsidRDefault="00607FA8" w:rsidP="0015571B">
            <w:pPr>
              <w:spacing w:line="240" w:lineRule="auto"/>
            </w:pPr>
            <w:r>
              <w:t>Chair of Communication</w:t>
            </w:r>
          </w:p>
        </w:tc>
        <w:tc>
          <w:tcPr>
            <w:tcW w:w="3197" w:type="dxa"/>
            <w:vAlign w:val="center"/>
          </w:tcPr>
          <w:p w14:paraId="7487F9CA" w14:textId="5E6B74F9" w:rsidR="00607FA8" w:rsidRDefault="008C14A7" w:rsidP="0015571B">
            <w:pPr>
              <w:spacing w:line="240" w:lineRule="auto"/>
            </w:pPr>
            <w:r>
              <w:t>*approved by e-mail</w:t>
            </w:r>
          </w:p>
        </w:tc>
        <w:tc>
          <w:tcPr>
            <w:tcW w:w="1161" w:type="dxa"/>
            <w:vAlign w:val="center"/>
          </w:tcPr>
          <w:p w14:paraId="1F86A130" w14:textId="24DE4CFF" w:rsidR="00607FA8" w:rsidRDefault="008C14A7" w:rsidP="0015571B">
            <w:pPr>
              <w:spacing w:line="240" w:lineRule="auto"/>
            </w:pPr>
            <w:r>
              <w:t>2/24/2023</w:t>
            </w:r>
          </w:p>
        </w:tc>
      </w:tr>
      <w:tr w:rsidR="00607FA8" w14:paraId="3308AC9C" w14:textId="77777777" w:rsidTr="00607FA8">
        <w:trPr>
          <w:cantSplit/>
          <w:trHeight w:val="489"/>
        </w:trPr>
        <w:tc>
          <w:tcPr>
            <w:tcW w:w="3168" w:type="dxa"/>
            <w:vAlign w:val="center"/>
          </w:tcPr>
          <w:p w14:paraId="2B0991B7" w14:textId="6176FB4B" w:rsidR="00607FA8" w:rsidRDefault="00607FA8" w:rsidP="0015571B">
            <w:pPr>
              <w:spacing w:line="240" w:lineRule="auto"/>
            </w:pPr>
            <w:r>
              <w:t>Earl Simson</w:t>
            </w:r>
          </w:p>
        </w:tc>
        <w:tc>
          <w:tcPr>
            <w:tcW w:w="3254" w:type="dxa"/>
            <w:vAlign w:val="center"/>
          </w:tcPr>
          <w:p w14:paraId="2927DBCB" w14:textId="3E21F401" w:rsidR="00607FA8" w:rsidRDefault="00607FA8" w:rsidP="0015571B">
            <w:pPr>
              <w:spacing w:line="240" w:lineRule="auto"/>
            </w:pPr>
            <w:r>
              <w:t>Dean of FAS</w:t>
            </w:r>
          </w:p>
        </w:tc>
        <w:tc>
          <w:tcPr>
            <w:tcW w:w="3197" w:type="dxa"/>
            <w:vAlign w:val="center"/>
          </w:tcPr>
          <w:p w14:paraId="7927CB11" w14:textId="2D83673B" w:rsidR="00607FA8" w:rsidRDefault="008C14A7" w:rsidP="0015571B">
            <w:pPr>
              <w:spacing w:line="240" w:lineRule="auto"/>
            </w:pPr>
            <w:r>
              <w:rPr>
                <w:rFonts w:ascii="Brush Script MT" w:hAnsi="Brush Script MT"/>
                <w:sz w:val="28"/>
              </w:rPr>
              <w:t>Earl Simson</w:t>
            </w:r>
          </w:p>
        </w:tc>
        <w:tc>
          <w:tcPr>
            <w:tcW w:w="1161" w:type="dxa"/>
            <w:vAlign w:val="center"/>
          </w:tcPr>
          <w:p w14:paraId="06A64098" w14:textId="7D453675" w:rsidR="00607FA8" w:rsidRDefault="008C14A7"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0" w:name="acknowledge"/>
        <w:bookmarkEnd w:id="2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1" w:name="Signature_2"/>
            <w:bookmarkEnd w:id="21"/>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D106" w14:textId="77777777" w:rsidR="00BE67FF" w:rsidRDefault="00BE67FF" w:rsidP="00FA78CA">
      <w:pPr>
        <w:spacing w:line="240" w:lineRule="auto"/>
      </w:pPr>
      <w:r>
        <w:separator/>
      </w:r>
    </w:p>
  </w:endnote>
  <w:endnote w:type="continuationSeparator" w:id="0">
    <w:p w14:paraId="3B749A32" w14:textId="77777777" w:rsidR="00BE67FF" w:rsidRDefault="00BE67F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B8B4" w14:textId="77777777" w:rsidR="00BE67FF" w:rsidRDefault="00BE67FF" w:rsidP="00FA78CA">
      <w:pPr>
        <w:spacing w:line="240" w:lineRule="auto"/>
      </w:pPr>
      <w:r>
        <w:separator/>
      </w:r>
    </w:p>
  </w:footnote>
  <w:footnote w:type="continuationSeparator" w:id="0">
    <w:p w14:paraId="06DE84BF" w14:textId="77777777" w:rsidR="00BE67FF" w:rsidRDefault="00BE67F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C1D116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A6C4C">
      <w:rPr>
        <w:color w:val="4F6228"/>
      </w:rPr>
      <w:t>22-23-048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2A6C4C">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024133203">
    <w:abstractNumId w:val="11"/>
  </w:num>
  <w:num w:numId="2" w16cid:durableId="402292257">
    <w:abstractNumId w:val="3"/>
  </w:num>
  <w:num w:numId="3" w16cid:durableId="916477391">
    <w:abstractNumId w:val="9"/>
  </w:num>
  <w:num w:numId="4" w16cid:durableId="288513719">
    <w:abstractNumId w:val="1"/>
  </w:num>
  <w:num w:numId="5" w16cid:durableId="222840008">
    <w:abstractNumId w:val="5"/>
  </w:num>
  <w:num w:numId="6" w16cid:durableId="1835024039">
    <w:abstractNumId w:val="12"/>
  </w:num>
  <w:num w:numId="7" w16cid:durableId="8068630">
    <w:abstractNumId w:val="2"/>
  </w:num>
  <w:num w:numId="8" w16cid:durableId="1062093812">
    <w:abstractNumId w:val="8"/>
  </w:num>
  <w:num w:numId="9" w16cid:durableId="1960405947">
    <w:abstractNumId w:val="10"/>
  </w:num>
  <w:num w:numId="10" w16cid:durableId="429160869">
    <w:abstractNumId w:val="4"/>
  </w:num>
  <w:num w:numId="11" w16cid:durableId="2103841331">
    <w:abstractNumId w:val="13"/>
  </w:num>
  <w:num w:numId="12" w16cid:durableId="48042130">
    <w:abstractNumId w:val="7"/>
  </w:num>
  <w:num w:numId="13" w16cid:durableId="594286087">
    <w:abstractNumId w:val="0"/>
  </w:num>
  <w:num w:numId="14" w16cid:durableId="32191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8335B"/>
    <w:rsid w:val="0009569E"/>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C5331"/>
    <w:rsid w:val="001D6E18"/>
    <w:rsid w:val="0020058E"/>
    <w:rsid w:val="00230E29"/>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A6C4C"/>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07FA8"/>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14A7"/>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14EDF"/>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E67FF"/>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67406"/>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character" w:customStyle="1" w:styleId="markedcontent">
    <w:name w:val="markedcontent"/>
    <w:basedOn w:val="DefaultParagraphFont"/>
    <w:rsid w:val="00F6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brianknoth/Downloads/transfer%20agreem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Users/sabbotson/Documents/Curriculum/Program%20goa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cp:revision>
  <cp:lastPrinted>2015-10-02T15:20:00Z</cp:lastPrinted>
  <dcterms:created xsi:type="dcterms:W3CDTF">2023-02-19T15:07:00Z</dcterms:created>
  <dcterms:modified xsi:type="dcterms:W3CDTF">2023-03-06T21:30:00Z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