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501"/>
        <w:gridCol w:w="2609"/>
        <w:gridCol w:w="1304"/>
        <w:gridCol w:w="360"/>
        <w:gridCol w:w="1611"/>
      </w:tblGrid>
      <w:tr w:rsidR="00345149" w:rsidRPr="006E3AF2" w14:paraId="11EC5F63" w14:textId="77777777" w:rsidTr="008F34C1">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142" w:type="pct"/>
            <w:gridSpan w:val="4"/>
          </w:tcPr>
          <w:p w14:paraId="3DD8DB7A" w14:textId="072D7BDB" w:rsidR="00F64260" w:rsidRPr="00A83A6C" w:rsidRDefault="005561A8" w:rsidP="00B862BF">
            <w:pPr>
              <w:pStyle w:val="Heading5"/>
              <w:rPr>
                <w:b/>
              </w:rPr>
            </w:pPr>
            <w:bookmarkStart w:id="0" w:name="Proposal"/>
            <w:bookmarkEnd w:id="0"/>
            <w:r>
              <w:rPr>
                <w:b/>
              </w:rPr>
              <w:t xml:space="preserve">COMM </w:t>
            </w:r>
            <w:r w:rsidR="008F34C1" w:rsidRPr="008F34C1">
              <w:rPr>
                <w:b/>
              </w:rPr>
              <w:t xml:space="preserve">349 Media and </w:t>
            </w:r>
            <w:r w:rsidR="008F34C1">
              <w:rPr>
                <w:b/>
              </w:rPr>
              <w:t xml:space="preserve">Advertising </w:t>
            </w:r>
            <w:r w:rsidR="008F34C1" w:rsidRPr="008F34C1">
              <w:rPr>
                <w:b/>
              </w:rPr>
              <w:t>Research</w:t>
            </w:r>
          </w:p>
        </w:tc>
        <w:tc>
          <w:tcPr>
            <w:tcW w:w="747"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8F34C1">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142" w:type="pct"/>
            <w:gridSpan w:val="4"/>
          </w:tcPr>
          <w:p w14:paraId="10F2629C" w14:textId="77777777" w:rsidR="00096F4E" w:rsidRDefault="005561A8" w:rsidP="00096F4E">
            <w:pPr>
              <w:pStyle w:val="Heading5"/>
              <w:rPr>
                <w:b/>
              </w:rPr>
            </w:pPr>
            <w:bookmarkStart w:id="3" w:name="Ifapplicable"/>
            <w:bookmarkEnd w:id="3"/>
            <w:r>
              <w:rPr>
                <w:b/>
              </w:rPr>
              <w:t xml:space="preserve">COMM </w:t>
            </w:r>
            <w:r w:rsidR="008F34C1" w:rsidRPr="008F34C1">
              <w:rPr>
                <w:b/>
              </w:rPr>
              <w:t>349 Media Theory and Research</w:t>
            </w:r>
          </w:p>
          <w:p w14:paraId="02CBDE98" w14:textId="15B765B4" w:rsidR="00096F4E" w:rsidRPr="00096F4E" w:rsidRDefault="00096F4E" w:rsidP="00096F4E">
            <w:pPr>
              <w:pStyle w:val="Heading5"/>
              <w:rPr>
                <w:b/>
              </w:rPr>
            </w:pPr>
            <w:r>
              <w:rPr>
                <w:b/>
              </w:rPr>
              <w:t>COMM 335</w:t>
            </w:r>
            <w:r w:rsidRPr="008F34C1">
              <w:rPr>
                <w:b/>
              </w:rPr>
              <w:t xml:space="preserve"> Research</w:t>
            </w:r>
            <w:r>
              <w:rPr>
                <w:b/>
              </w:rPr>
              <w:t xml:space="preserve"> FOR PUBLIC RELATIONS AND ADVERTISING (deletion)</w:t>
            </w:r>
          </w:p>
        </w:tc>
        <w:tc>
          <w:tcPr>
            <w:tcW w:w="747" w:type="pct"/>
            <w:vMerge/>
          </w:tcPr>
          <w:p w14:paraId="62271F1F" w14:textId="77777777" w:rsidR="00F64260" w:rsidRPr="008E0FCD" w:rsidRDefault="00F64260" w:rsidP="008B1F84">
            <w:pPr>
              <w:rPr>
                <w:b/>
              </w:rPr>
            </w:pPr>
          </w:p>
        </w:tc>
      </w:tr>
      <w:tr w:rsidR="005E2D3D" w:rsidRPr="006E3AF2" w14:paraId="224A05DA" w14:textId="77777777" w:rsidTr="008F34C1">
        <w:trPr>
          <w:cantSplit/>
        </w:trPr>
        <w:tc>
          <w:tcPr>
            <w:tcW w:w="1111" w:type="pct"/>
            <w:vAlign w:val="center"/>
          </w:tcPr>
          <w:p w14:paraId="13D93270" w14:textId="388C5DEB" w:rsidR="005E2D3D" w:rsidRPr="008F34C1" w:rsidRDefault="006E365C" w:rsidP="008F34C1">
            <w:pPr>
              <w:spacing w:line="240" w:lineRule="auto"/>
              <w:rPr>
                <w:rStyle w:val="Hyperlink"/>
                <w:color w:val="auto"/>
                <w:u w:val="none"/>
              </w:rPr>
            </w:pPr>
            <w:r w:rsidRPr="006E365C">
              <w:t>A. 1b</w:t>
            </w:r>
            <w:r>
              <w:t>.</w:t>
            </w:r>
            <w:r w:rsidRPr="006E365C">
              <w:t xml:space="preserve"> Academic </w:t>
            </w:r>
            <w:r>
              <w:t>unit</w:t>
            </w:r>
          </w:p>
        </w:tc>
        <w:tc>
          <w:tcPr>
            <w:tcW w:w="3142" w:type="pct"/>
            <w:gridSpan w:val="4"/>
          </w:tcPr>
          <w:p w14:paraId="0E70A62B" w14:textId="130B836E" w:rsidR="005E2D3D" w:rsidRPr="004301A3" w:rsidRDefault="005E2D3D" w:rsidP="000E4E94">
            <w:pPr>
              <w:rPr>
                <w:b/>
              </w:rPr>
            </w:pPr>
            <w:r w:rsidRPr="004301A3">
              <w:rPr>
                <w:b/>
              </w:rPr>
              <w:t xml:space="preserve">Faculty of Arts and Sciences </w:t>
            </w:r>
          </w:p>
        </w:tc>
        <w:tc>
          <w:tcPr>
            <w:tcW w:w="747" w:type="pct"/>
          </w:tcPr>
          <w:p w14:paraId="12A36AEF" w14:textId="77777777" w:rsidR="005E2D3D" w:rsidRPr="008E0FCD" w:rsidRDefault="005E2D3D" w:rsidP="000E4E94">
            <w:pPr>
              <w:rPr>
                <w:b/>
              </w:rPr>
            </w:pPr>
          </w:p>
        </w:tc>
      </w:tr>
      <w:tr w:rsidR="00345149" w:rsidRPr="006E3AF2" w14:paraId="3ADE5CAB" w14:textId="77777777" w:rsidTr="008F34C1">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142" w:type="pct"/>
            <w:gridSpan w:val="4"/>
          </w:tcPr>
          <w:p w14:paraId="52ECEFB4" w14:textId="12CFDEA4" w:rsidR="00F64260" w:rsidRPr="005F2A05" w:rsidRDefault="00F64260" w:rsidP="000A36CD">
            <w:pPr>
              <w:rPr>
                <w:b/>
              </w:rPr>
            </w:pPr>
            <w:bookmarkStart w:id="4" w:name="type"/>
            <w:r w:rsidRPr="005F2A05">
              <w:rPr>
                <w:b/>
              </w:rPr>
              <w:t xml:space="preserve">Course: </w:t>
            </w:r>
            <w:bookmarkEnd w:id="4"/>
            <w:r w:rsidRPr="00A87611">
              <w:rPr>
                <w:b/>
              </w:rPr>
              <w:t>revision</w:t>
            </w:r>
            <w:r w:rsidR="00096F4E">
              <w:rPr>
                <w:b/>
              </w:rPr>
              <w:t xml:space="preserve"> and deletion</w:t>
            </w:r>
          </w:p>
        </w:tc>
        <w:tc>
          <w:tcPr>
            <w:tcW w:w="747"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E900319" w:rsidR="00F64260" w:rsidRPr="00B605CE" w:rsidRDefault="008F34C1" w:rsidP="00B862BF">
            <w:pPr>
              <w:rPr>
                <w:b/>
              </w:rPr>
            </w:pPr>
            <w:bookmarkStart w:id="5" w:name="Originator"/>
            <w:bookmarkEnd w:id="5"/>
            <w:r>
              <w:rPr>
                <w:b/>
              </w:rPr>
              <w:t>Jinsoo Kim</w:t>
            </w:r>
          </w:p>
        </w:tc>
        <w:tc>
          <w:tcPr>
            <w:tcW w:w="1210" w:type="pct"/>
          </w:tcPr>
          <w:p w14:paraId="788D9512" w14:textId="1525C6CE" w:rsidR="005561A8" w:rsidRPr="00CE1CB9" w:rsidRDefault="00000000" w:rsidP="00B862BF">
            <w:pPr>
              <w:rPr>
                <w:color w:val="0000FF"/>
                <w:u w:val="single"/>
              </w:rPr>
            </w:pPr>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CAC32CE" w:rsidR="00F64260" w:rsidRPr="008F34C1" w:rsidRDefault="00CE1CB9" w:rsidP="00B862BF">
            <w:pPr>
              <w:rPr>
                <w:b/>
                <w:bCs/>
              </w:rPr>
            </w:pPr>
            <w:bookmarkStart w:id="6" w:name="home_dept"/>
            <w:bookmarkEnd w:id="6"/>
            <w:r w:rsidRPr="008F34C1">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7CF75468" w14:textId="0EE78565" w:rsidR="00096F4E" w:rsidRPr="00096F4E" w:rsidRDefault="00B477EB" w:rsidP="00946B20">
            <w:pPr>
              <w:rPr>
                <w:b/>
              </w:rPr>
            </w:pPr>
            <w:bookmarkStart w:id="7" w:name="Rationale"/>
            <w:bookmarkEnd w:id="7"/>
            <w:r w:rsidRPr="00096F4E">
              <w:rPr>
                <w:b/>
              </w:rPr>
              <w:t xml:space="preserve">As two communication subprograms merge (advertising &amp; media communication) due to decreased enrollment, it was decided </w:t>
            </w:r>
            <w:r w:rsidR="00654DFC" w:rsidRPr="00096F4E">
              <w:rPr>
                <w:b/>
              </w:rPr>
              <w:t>to also merge</w:t>
            </w:r>
            <w:r w:rsidRPr="00096F4E">
              <w:rPr>
                <w:b/>
              </w:rPr>
              <w:t xml:space="preserve"> the two research methods courses that </w:t>
            </w:r>
            <w:r w:rsidR="00654DFC" w:rsidRPr="00096F4E">
              <w:rPr>
                <w:b/>
              </w:rPr>
              <w:t>were</w:t>
            </w:r>
            <w:r w:rsidRPr="00096F4E">
              <w:rPr>
                <w:b/>
              </w:rPr>
              <w:t xml:space="preserve"> offered for each </w:t>
            </w:r>
            <w:r w:rsidR="00654DFC" w:rsidRPr="00096F4E">
              <w:rPr>
                <w:b/>
              </w:rPr>
              <w:t>of the sub</w:t>
            </w:r>
            <w:r w:rsidRPr="00096F4E">
              <w:rPr>
                <w:b/>
              </w:rPr>
              <w:t>programs (Comm 335 for advertising and Comm 349 for media comm</w:t>
            </w:r>
            <w:r w:rsidR="00245369" w:rsidRPr="00096F4E">
              <w:rPr>
                <w:b/>
              </w:rPr>
              <w:t>).</w:t>
            </w:r>
            <w:r w:rsidR="0070485D" w:rsidRPr="00096F4E">
              <w:rPr>
                <w:b/>
              </w:rPr>
              <w:t xml:space="preserve"> </w:t>
            </w:r>
            <w:r w:rsidRPr="00096F4E">
              <w:rPr>
                <w:b/>
              </w:rPr>
              <w:t>As a result, Comm 349 will be revised to include advertising components</w:t>
            </w:r>
            <w:r w:rsidR="00582E34" w:rsidRPr="00096F4E">
              <w:rPr>
                <w:b/>
              </w:rPr>
              <w:t xml:space="preserve">. </w:t>
            </w:r>
            <w:r w:rsidR="0060203A" w:rsidRPr="00096F4E">
              <w:rPr>
                <w:b/>
              </w:rPr>
              <w:t xml:space="preserve">The purpose of this </w:t>
            </w:r>
            <w:r w:rsidRPr="00096F4E">
              <w:rPr>
                <w:b/>
              </w:rPr>
              <w:t xml:space="preserve">Comm349 </w:t>
            </w:r>
            <w:r w:rsidR="0060203A" w:rsidRPr="00096F4E">
              <w:rPr>
                <w:b/>
              </w:rPr>
              <w:t xml:space="preserve">proposal is to change the course title and the prerequisites according to the </w:t>
            </w:r>
            <w:r w:rsidR="0094616A" w:rsidRPr="00096F4E">
              <w:rPr>
                <w:b/>
              </w:rPr>
              <w:t>program</w:t>
            </w:r>
            <w:r w:rsidRPr="00096F4E">
              <w:rPr>
                <w:b/>
              </w:rPr>
              <w:t>/</w:t>
            </w:r>
            <w:r w:rsidR="0060203A" w:rsidRPr="00096F4E">
              <w:rPr>
                <w:b/>
              </w:rPr>
              <w:t>curriculum change</w:t>
            </w:r>
            <w:r w:rsidR="00CE6421" w:rsidRPr="00096F4E">
              <w:rPr>
                <w:b/>
              </w:rPr>
              <w:t xml:space="preserve"> to reflect the changed contents of the course</w:t>
            </w:r>
            <w:r w:rsidR="0060203A" w:rsidRPr="00096F4E">
              <w:rPr>
                <w:b/>
              </w:rPr>
              <w:t>.</w:t>
            </w:r>
            <w:r w:rsidR="000D29BF" w:rsidRPr="00096F4E">
              <w:rPr>
                <w:b/>
              </w:rPr>
              <w:t xml:space="preserve"> In turn, Comm 234 becomes the best pre-requisite to ensure student success.</w:t>
            </w:r>
            <w:r w:rsidR="0060203A" w:rsidRPr="00096F4E">
              <w:rPr>
                <w:b/>
              </w:rPr>
              <w:t xml:space="preserve"> It </w:t>
            </w:r>
            <w:r w:rsidR="008F34C1" w:rsidRPr="00096F4E">
              <w:rPr>
                <w:b/>
              </w:rPr>
              <w:t>was</w:t>
            </w:r>
            <w:r w:rsidR="0060203A" w:rsidRPr="00096F4E">
              <w:rPr>
                <w:b/>
              </w:rPr>
              <w:t xml:space="preserve"> also </w:t>
            </w:r>
            <w:r w:rsidR="008F34C1" w:rsidRPr="00096F4E">
              <w:rPr>
                <w:b/>
              </w:rPr>
              <w:t xml:space="preserve">decided that this course </w:t>
            </w:r>
            <w:r w:rsidR="00654DFC" w:rsidRPr="00096F4E">
              <w:rPr>
                <w:b/>
              </w:rPr>
              <w:t>be moved</w:t>
            </w:r>
            <w:r w:rsidR="008F34C1" w:rsidRPr="00096F4E">
              <w:rPr>
                <w:b/>
              </w:rPr>
              <w:t xml:space="preserve"> from the </w:t>
            </w:r>
            <w:r w:rsidR="00BF7E09" w:rsidRPr="00096F4E">
              <w:rPr>
                <w:b/>
              </w:rPr>
              <w:t xml:space="preserve">Fall to the </w:t>
            </w:r>
            <w:r w:rsidR="008F34C1" w:rsidRPr="00096F4E">
              <w:rPr>
                <w:b/>
              </w:rPr>
              <w:t xml:space="preserve">Spring </w:t>
            </w:r>
            <w:r w:rsidR="00654DFC" w:rsidRPr="00096F4E">
              <w:rPr>
                <w:b/>
              </w:rPr>
              <w:t>in the interest of</w:t>
            </w:r>
            <w:r w:rsidR="008F34C1" w:rsidRPr="00096F4E">
              <w:rPr>
                <w:b/>
              </w:rPr>
              <w:t xml:space="preserve"> balanc</w:t>
            </w:r>
            <w:r w:rsidR="004A0FC1" w:rsidRPr="00096F4E">
              <w:rPr>
                <w:b/>
              </w:rPr>
              <w:t xml:space="preserve">ing offerings </w:t>
            </w:r>
            <w:r w:rsidR="008F34C1" w:rsidRPr="00096F4E">
              <w:rPr>
                <w:b/>
              </w:rPr>
              <w:t>between the two semesters.</w:t>
            </w:r>
          </w:p>
          <w:p w14:paraId="0291A0E2" w14:textId="77777777" w:rsidR="00096F4E" w:rsidRPr="00096F4E" w:rsidRDefault="00096F4E" w:rsidP="00946B20">
            <w:pPr>
              <w:rPr>
                <w:b/>
              </w:rPr>
            </w:pPr>
          </w:p>
          <w:p w14:paraId="1C735D19" w14:textId="77777777" w:rsidR="00096F4E" w:rsidRDefault="00096F4E" w:rsidP="00946B20">
            <w:pPr>
              <w:rPr>
                <w:b/>
              </w:rPr>
            </w:pPr>
            <w:r w:rsidRPr="00096F4E">
              <w:rPr>
                <w:b/>
              </w:rPr>
              <w:t>Also, COMM 335 Research for Public Relations and Advertising will no longer be offered and can be deleted from the catalog. COMM 349 will be a substitution option for any students still on the Public Relations and Advertising sub-plan.</w:t>
            </w:r>
          </w:p>
          <w:p w14:paraId="41EFFC68" w14:textId="38B5405F" w:rsidR="00096F4E" w:rsidRPr="00096F4E" w:rsidRDefault="00096F4E"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0300463" w:rsidR="004A0FC1" w:rsidRPr="00245369" w:rsidRDefault="00BF7E09" w:rsidP="00B6758E">
            <w:pPr>
              <w:rPr>
                <w:b/>
              </w:rPr>
            </w:pPr>
            <w:bookmarkStart w:id="8" w:name="student_impact"/>
            <w:bookmarkEnd w:id="8"/>
            <w:r w:rsidRPr="00245369">
              <w:rPr>
                <w:b/>
              </w:rPr>
              <w:t>The proposed course title change is to clearly indicate the fact that advertising components will be added to the course.</w:t>
            </w:r>
            <w:r w:rsidR="0070485D">
              <w:rPr>
                <w:b/>
              </w:rPr>
              <w:t xml:space="preserve"> </w:t>
            </w:r>
            <w:r w:rsidR="00C37F05" w:rsidRPr="00245369">
              <w:rPr>
                <w:b/>
              </w:rPr>
              <w:t>It is also</w:t>
            </w:r>
            <w:r w:rsidR="00B6758E" w:rsidRPr="00245369">
              <w:rPr>
                <w:b/>
              </w:rPr>
              <w:t xml:space="preserve"> propose</w:t>
            </w:r>
            <w:r w:rsidR="00C37F05" w:rsidRPr="00245369">
              <w:rPr>
                <w:b/>
              </w:rPr>
              <w:t>d</w:t>
            </w:r>
            <w:r w:rsidR="00B6758E" w:rsidRPr="00245369">
              <w:rPr>
                <w:b/>
              </w:rPr>
              <w:t xml:space="preserve"> to change the current prerequisites to reflect the program/curriculum change to ensure that students can take the course in a timely </w:t>
            </w:r>
            <w:r w:rsidR="00CE6421" w:rsidRPr="00245369">
              <w:rPr>
                <w:b/>
              </w:rPr>
              <w:t>manner</w:t>
            </w:r>
            <w:r w:rsidR="00B6758E" w:rsidRPr="00245369">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rsidTr="00BF7E09">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815"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914"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7F0793">
        <w:trPr>
          <w:trHeight w:val="1159"/>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0E57BAA" w:rsidR="00F64260" w:rsidRPr="009F029C" w:rsidRDefault="007F0793" w:rsidP="001429AA">
            <w:pPr>
              <w:spacing w:line="240" w:lineRule="auto"/>
              <w:rPr>
                <w:b/>
              </w:rPr>
            </w:pPr>
            <w:bookmarkStart w:id="12" w:name="cours_title"/>
            <w:bookmarkEnd w:id="12"/>
            <w:r>
              <w:rPr>
                <w:b/>
              </w:rPr>
              <w:t>COMM 349</w:t>
            </w:r>
          </w:p>
        </w:tc>
        <w:tc>
          <w:tcPr>
            <w:tcW w:w="3840" w:type="dxa"/>
            <w:noWrap/>
          </w:tcPr>
          <w:p w14:paraId="6540064C" w14:textId="03BE9D76"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E1EE4CF" w:rsidR="00F64260" w:rsidRPr="009F029C" w:rsidRDefault="008F34C1" w:rsidP="001429AA">
            <w:pPr>
              <w:spacing w:line="240" w:lineRule="auto"/>
              <w:rPr>
                <w:b/>
              </w:rPr>
            </w:pPr>
            <w:bookmarkStart w:id="13" w:name="title"/>
            <w:bookmarkEnd w:id="13"/>
            <w:r w:rsidRPr="008F34C1">
              <w:rPr>
                <w:b/>
              </w:rPr>
              <w:t>M</w:t>
            </w:r>
            <w:r>
              <w:rPr>
                <w:b/>
              </w:rPr>
              <w:t xml:space="preserve">edia </w:t>
            </w:r>
            <w:r w:rsidRPr="008F34C1">
              <w:rPr>
                <w:b/>
              </w:rPr>
              <w:t>T</w:t>
            </w:r>
            <w:r>
              <w:rPr>
                <w:b/>
              </w:rPr>
              <w:t xml:space="preserve">heory and </w:t>
            </w:r>
            <w:r w:rsidRPr="008F34C1">
              <w:rPr>
                <w:b/>
              </w:rPr>
              <w:t>R</w:t>
            </w:r>
            <w:r>
              <w:rPr>
                <w:b/>
              </w:rPr>
              <w:t>esearch</w:t>
            </w:r>
          </w:p>
        </w:tc>
        <w:tc>
          <w:tcPr>
            <w:tcW w:w="3840" w:type="dxa"/>
            <w:noWrap/>
          </w:tcPr>
          <w:p w14:paraId="2B9DB727" w14:textId="36D59597" w:rsidR="00F64260" w:rsidRPr="009F029C" w:rsidRDefault="008F34C1" w:rsidP="001429AA">
            <w:pPr>
              <w:spacing w:line="240" w:lineRule="auto"/>
              <w:rPr>
                <w:b/>
              </w:rPr>
            </w:pPr>
            <w:r w:rsidRPr="008F34C1">
              <w:rPr>
                <w:b/>
              </w:rPr>
              <w:t>M</w:t>
            </w:r>
            <w:r>
              <w:rPr>
                <w:b/>
              </w:rPr>
              <w:t>edia and Advertising Research</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65A66FD4" w:rsidR="00F64260" w:rsidRPr="009F029C" w:rsidRDefault="0094616A" w:rsidP="009F029C">
            <w:pPr>
              <w:tabs>
                <w:tab w:val="left" w:pos="690"/>
              </w:tabs>
              <w:spacing w:line="240" w:lineRule="auto"/>
              <w:rPr>
                <w:b/>
              </w:rPr>
            </w:pPr>
            <w:bookmarkStart w:id="14" w:name="description"/>
            <w:bookmarkEnd w:id="14"/>
            <w:r w:rsidRPr="0094616A">
              <w:rPr>
                <w:b/>
              </w:rPr>
              <w:t xml:space="preserve">Students should understand the role of audience research as related to film, radio, </w:t>
            </w:r>
            <w:proofErr w:type="gramStart"/>
            <w:r w:rsidRPr="0094616A">
              <w:rPr>
                <w:b/>
              </w:rPr>
              <w:t>television</w:t>
            </w:r>
            <w:proofErr w:type="gramEnd"/>
            <w:r w:rsidRPr="0094616A">
              <w:rPr>
                <w:b/>
              </w:rPr>
              <w:t xml:space="preserve"> and online media as well as within in the social sciences.</w:t>
            </w:r>
          </w:p>
        </w:tc>
        <w:tc>
          <w:tcPr>
            <w:tcW w:w="3840" w:type="dxa"/>
            <w:noWrap/>
          </w:tcPr>
          <w:p w14:paraId="51C7BE85" w14:textId="43D1F132" w:rsidR="00F64260" w:rsidRPr="009F029C" w:rsidRDefault="0094616A" w:rsidP="001429AA">
            <w:pPr>
              <w:spacing w:line="240" w:lineRule="auto"/>
              <w:rPr>
                <w:b/>
              </w:rPr>
            </w:pPr>
            <w:r w:rsidRPr="00CE5780">
              <w:rPr>
                <w:b/>
              </w:rPr>
              <w:t xml:space="preserve">Students explore the processes of acquisition, evaluation and analysis of information needed for </w:t>
            </w:r>
            <w:r w:rsidR="00CE5780" w:rsidRPr="00CE5780">
              <w:rPr>
                <w:b/>
              </w:rPr>
              <w:t>media</w:t>
            </w:r>
            <w:r w:rsidRPr="00CE5780">
              <w:rPr>
                <w:b/>
              </w:rPr>
              <w:t xml:space="preserve"> and advertising </w:t>
            </w:r>
            <w:r w:rsidR="00CE5780" w:rsidRPr="00CE5780">
              <w:rPr>
                <w:b/>
              </w:rPr>
              <w:t>research</w:t>
            </w:r>
            <w:r w:rsidRPr="00CE5780">
              <w:rPr>
                <w:b/>
              </w:rPr>
              <w:t>.</w:t>
            </w:r>
            <w:r w:rsidR="007F0793">
              <w:rPr>
                <w:b/>
              </w:rPr>
              <w:t xml:space="preserve"> </w:t>
            </w:r>
            <w:r w:rsidRPr="00CE5780">
              <w:rPr>
                <w:b/>
              </w:rPr>
              <w:t>Secondary and primary research</w:t>
            </w:r>
            <w:r w:rsidR="00CE5780" w:rsidRPr="00CE5780">
              <w:rPr>
                <w:b/>
              </w:rPr>
              <w:t xml:space="preserve"> methods</w:t>
            </w:r>
            <w:r w:rsidRPr="00CE5780">
              <w:rPr>
                <w:b/>
              </w:rPr>
              <w:t xml:space="preserve"> for </w:t>
            </w:r>
            <w:r w:rsidR="00CE5780" w:rsidRPr="00CE5780">
              <w:rPr>
                <w:b/>
              </w:rPr>
              <w:t xml:space="preserve">media </w:t>
            </w:r>
            <w:r w:rsidRPr="00CE5780">
              <w:rPr>
                <w:b/>
              </w:rPr>
              <w:t xml:space="preserve">and advertising </w:t>
            </w:r>
            <w:r w:rsidR="00CE5780" w:rsidRPr="00CE5780">
              <w:rPr>
                <w:b/>
              </w:rPr>
              <w:t>are</w:t>
            </w:r>
            <w:r w:rsidRPr="00CE5780">
              <w:rPr>
                <w:b/>
              </w:rPr>
              <w:t xml:space="preserve"> introduced.</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8F489C4" w:rsidR="00F64260" w:rsidRPr="009F029C" w:rsidRDefault="008F34C1" w:rsidP="008F34C1">
            <w:pPr>
              <w:spacing w:line="240" w:lineRule="auto"/>
              <w:rPr>
                <w:b/>
              </w:rPr>
            </w:pPr>
            <w:r w:rsidRPr="008F34C1">
              <w:rPr>
                <w:b/>
              </w:rPr>
              <w:t>COMM240, COMM24</w:t>
            </w:r>
            <w:r w:rsidR="0070485D">
              <w:rPr>
                <w:b/>
              </w:rPr>
              <w:t>2</w:t>
            </w:r>
            <w:r w:rsidRPr="008F34C1">
              <w:rPr>
                <w:b/>
              </w:rPr>
              <w:t>, and</w:t>
            </w:r>
            <w:r>
              <w:rPr>
                <w:b/>
              </w:rPr>
              <w:t xml:space="preserve"> </w:t>
            </w:r>
            <w:r w:rsidRPr="008F34C1">
              <w:rPr>
                <w:b/>
              </w:rPr>
              <w:t xml:space="preserve">60 </w:t>
            </w:r>
            <w:r w:rsidR="0070485D">
              <w:rPr>
                <w:b/>
              </w:rPr>
              <w:t>C</w:t>
            </w:r>
            <w:r w:rsidRPr="008F34C1">
              <w:rPr>
                <w:b/>
              </w:rPr>
              <w:t>redits</w:t>
            </w:r>
          </w:p>
        </w:tc>
        <w:tc>
          <w:tcPr>
            <w:tcW w:w="3840" w:type="dxa"/>
            <w:noWrap/>
          </w:tcPr>
          <w:p w14:paraId="4DA91B44" w14:textId="6A6D9DF7" w:rsidR="00F64260" w:rsidRPr="009F029C" w:rsidRDefault="004E23AD" w:rsidP="001429AA">
            <w:pPr>
              <w:spacing w:line="240" w:lineRule="auto"/>
              <w:rPr>
                <w:b/>
              </w:rPr>
            </w:pPr>
            <w:r>
              <w:rPr>
                <w:b/>
              </w:rPr>
              <w:t>COMM 234 or COMM 334</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D651BBD" w:rsidR="00F64260" w:rsidRPr="0094616A" w:rsidRDefault="00F64260" w:rsidP="000A36CD">
            <w:pPr>
              <w:spacing w:line="240" w:lineRule="auto"/>
              <w:rPr>
                <w:b/>
                <w:szCs w:val="24"/>
              </w:rPr>
            </w:pPr>
            <w:bookmarkStart w:id="15" w:name="offered"/>
            <w:r w:rsidRPr="0094616A">
              <w:rPr>
                <w:b/>
                <w:szCs w:val="24"/>
              </w:rPr>
              <w:t>Fall</w:t>
            </w:r>
            <w:bookmarkEnd w:id="15"/>
          </w:p>
        </w:tc>
        <w:tc>
          <w:tcPr>
            <w:tcW w:w="3840" w:type="dxa"/>
            <w:noWrap/>
          </w:tcPr>
          <w:p w14:paraId="67D1137F" w14:textId="79E12569" w:rsidR="00F64260" w:rsidRPr="0094616A" w:rsidRDefault="008F34C1" w:rsidP="00C25F9D">
            <w:pPr>
              <w:spacing w:line="240" w:lineRule="auto"/>
              <w:rPr>
                <w:b/>
                <w:szCs w:val="24"/>
              </w:rPr>
            </w:pPr>
            <w:r w:rsidRPr="0094616A">
              <w:rPr>
                <w:b/>
                <w:szCs w:val="24"/>
              </w:rPr>
              <w:t>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19" w:name="instr_methods"/>
            <w:bookmarkEnd w:id="19"/>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0" w:name="required"/>
            <w:bookmarkEnd w:id="20"/>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0F186292" w:rsidR="00F64260" w:rsidRPr="009F029C" w:rsidRDefault="007F0793" w:rsidP="001429AA">
            <w:pPr>
              <w:spacing w:line="240" w:lineRule="auto"/>
              <w:rPr>
                <w:b/>
              </w:rPr>
            </w:pPr>
            <w:r>
              <w:rPr>
                <w:b/>
              </w:rPr>
              <w:t>No</w:t>
            </w:r>
          </w:p>
        </w:tc>
        <w:tc>
          <w:tcPr>
            <w:tcW w:w="3840" w:type="dxa"/>
            <w:noWrap/>
          </w:tcPr>
          <w:p w14:paraId="41CF798F" w14:textId="4C1AC3B0" w:rsidR="00F64260" w:rsidRPr="000D29BF" w:rsidRDefault="000D29BF" w:rsidP="001429AA">
            <w:pPr>
              <w:spacing w:line="240" w:lineRule="auto"/>
              <w:rPr>
                <w:b/>
              </w:rPr>
            </w:pPr>
            <w:r w:rsidRPr="000D29BF">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174EC23" w:rsidR="00F64260" w:rsidRPr="009F029C" w:rsidRDefault="007F0793" w:rsidP="001A51ED">
            <w:pPr>
              <w:rPr>
                <w:b/>
                <w:sz w:val="20"/>
              </w:rPr>
            </w:pPr>
            <w:bookmarkStart w:id="21" w:name="ge"/>
            <w:bookmarkEnd w:id="21"/>
            <w:r>
              <w:rPr>
                <w:b/>
                <w:sz w:val="20"/>
              </w:rPr>
              <w:t>NO</w:t>
            </w:r>
          </w:p>
        </w:tc>
        <w:tc>
          <w:tcPr>
            <w:tcW w:w="3840" w:type="dxa"/>
            <w:noWrap/>
          </w:tcPr>
          <w:p w14:paraId="45B135E3" w14:textId="4B7E4C98" w:rsidR="00F64260" w:rsidRPr="000D29BF" w:rsidRDefault="000D29BF" w:rsidP="001429AA">
            <w:pPr>
              <w:spacing w:line="240" w:lineRule="auto"/>
              <w:rPr>
                <w:b/>
              </w:rPr>
            </w:pPr>
            <w:r w:rsidRPr="000D29BF">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60FB9A7" w:rsidR="00CF0A1D" w:rsidRDefault="007F0793" w:rsidP="001A51ED">
            <w:pPr>
              <w:rPr>
                <w:b/>
              </w:rPr>
            </w:pPr>
            <w:r>
              <w:rPr>
                <w:b/>
              </w:rPr>
              <w:t>NO</w:t>
            </w:r>
          </w:p>
        </w:tc>
        <w:tc>
          <w:tcPr>
            <w:tcW w:w="3840" w:type="dxa"/>
            <w:noWrap/>
          </w:tcPr>
          <w:p w14:paraId="10B541DA" w14:textId="7865E30B" w:rsidR="00CF0A1D" w:rsidRPr="000D29BF" w:rsidRDefault="000D29BF" w:rsidP="001429AA">
            <w:pPr>
              <w:spacing w:line="240" w:lineRule="auto"/>
              <w:rPr>
                <w:b/>
              </w:rPr>
            </w:pPr>
            <w:r w:rsidRPr="000D29BF">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2" w:name="performance"/>
            <w:bookmarkEnd w:id="22"/>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1325D39F" w:rsidR="00F64260" w:rsidRDefault="00F64260">
      <w:pPr>
        <w:spacing w:line="240" w:lineRule="auto"/>
      </w:pPr>
    </w:p>
    <w:p w14:paraId="2D343103" w14:textId="4649070C" w:rsidR="00CB5C7F" w:rsidRDefault="00CB5C7F">
      <w:pPr>
        <w:spacing w:line="240" w:lineRule="auto"/>
      </w:pPr>
    </w:p>
    <w:p w14:paraId="7AA031B8" w14:textId="6EA0624B" w:rsidR="00CB5C7F" w:rsidRDefault="00CB5C7F">
      <w:pPr>
        <w:spacing w:line="240" w:lineRule="auto"/>
      </w:pPr>
    </w:p>
    <w:p w14:paraId="19E7BA3B" w14:textId="77777777" w:rsidR="00CB5C7F" w:rsidRDefault="00CB5C7F">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738BCAD8" w14:textId="1497B07C" w:rsidR="00CB5C7F" w:rsidRDefault="00CB5C7F" w:rsidP="00CB5C7F">
            <w:pPr>
              <w:spacing w:line="240" w:lineRule="auto"/>
            </w:pPr>
            <w:bookmarkStart w:id="25" w:name="outcomes"/>
            <w:bookmarkEnd w:id="25"/>
            <w:r>
              <w:t>1.</w:t>
            </w:r>
            <w:r>
              <w:tab/>
              <w:t xml:space="preserve">To familiarize students with research as an applied scientific discipline. </w:t>
            </w:r>
          </w:p>
          <w:p w14:paraId="54F1ABD7" w14:textId="4774DC82" w:rsidR="00CB5C7F" w:rsidRDefault="00CB5C7F" w:rsidP="00CB5C7F">
            <w:pPr>
              <w:spacing w:line="240" w:lineRule="auto"/>
            </w:pPr>
            <w:r>
              <w:t>2.</w:t>
            </w:r>
            <w:r>
              <w:tab/>
              <w:t xml:space="preserve">To acquaint students with a range of research techniques commonly used in </w:t>
            </w:r>
            <w:r w:rsidR="00CE6421">
              <w:t xml:space="preserve">media and </w:t>
            </w:r>
            <w:r>
              <w:t xml:space="preserve">communication. </w:t>
            </w:r>
          </w:p>
          <w:p w14:paraId="4E937535" w14:textId="565A3C2F" w:rsidR="00F64260" w:rsidRDefault="00CB5C7F" w:rsidP="00CB5C7F">
            <w:pPr>
              <w:spacing w:line="240" w:lineRule="auto"/>
            </w:pPr>
            <w:r>
              <w:t>3.</w:t>
            </w:r>
            <w:r>
              <w:tab/>
              <w:t>To give students a practical orientation of the activities involved in planning, organizing, executing, analyzing, and reporting research.</w:t>
            </w:r>
          </w:p>
        </w:tc>
        <w:tc>
          <w:tcPr>
            <w:tcW w:w="1894" w:type="dxa"/>
          </w:tcPr>
          <w:p w14:paraId="0A045709" w14:textId="77777777" w:rsidR="00F64260" w:rsidRDefault="00F64260">
            <w:pPr>
              <w:spacing w:line="240" w:lineRule="auto"/>
            </w:pPr>
          </w:p>
        </w:tc>
        <w:tc>
          <w:tcPr>
            <w:tcW w:w="4693" w:type="dxa"/>
          </w:tcPr>
          <w:p w14:paraId="1C363791" w14:textId="6E3A2D7D" w:rsidR="00F64260" w:rsidRDefault="00CB5C7F" w:rsidP="00AE7A3D">
            <w:pPr>
              <w:spacing w:line="240" w:lineRule="auto"/>
            </w:pPr>
            <w:r>
              <w:t>1. Tests will be given to evaluate students’ understanding of the topics after each chapter.</w:t>
            </w:r>
          </w:p>
          <w:p w14:paraId="0D26C6D3" w14:textId="5A5A8647" w:rsidR="00CB5C7F" w:rsidRDefault="00CB5C7F" w:rsidP="00AE7A3D">
            <w:pPr>
              <w:spacing w:line="240" w:lineRule="auto"/>
            </w:pPr>
            <w:r>
              <w:t>2. Individual projects will be given to utilize various research techniques that students will learn in class.</w:t>
            </w:r>
          </w:p>
          <w:p w14:paraId="638BB382" w14:textId="64E4624B" w:rsidR="00CB5C7F" w:rsidRDefault="00CB5C7F" w:rsidP="00AE7A3D">
            <w:pPr>
              <w:spacing w:line="240" w:lineRule="auto"/>
            </w:pPr>
            <w:r>
              <w:t xml:space="preserve">3. Students will conduct research and write a full research report as a group to experience the entire research process. </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Pr="004F35BA" w:rsidRDefault="004313E6" w:rsidP="000556B3">
            <w:pPr>
              <w:keepNext/>
              <w:spacing w:line="240" w:lineRule="auto"/>
            </w:pPr>
            <w:r w:rsidRPr="004F35BA">
              <w:t>B.</w:t>
            </w:r>
            <w:r w:rsidR="00CF0A1D" w:rsidRPr="004F35BA">
              <w:t>18</w:t>
            </w:r>
            <w:r w:rsidR="00F64260" w:rsidRPr="004F35BA">
              <w:t xml:space="preserve">. </w:t>
            </w:r>
            <w:hyperlink w:anchor="outline" w:tooltip="Paste here a two-level topical outline of the proposed course. Please omit course policies, and other syllabus materials that are not relevant for the purposes of curriculum review." w:history="1">
              <w:r w:rsidR="00F64260" w:rsidRPr="004F35BA">
                <w:rPr>
                  <w:rStyle w:val="Hyperlink"/>
                  <w:b/>
                </w:rPr>
                <w:t>Topical outline</w:t>
              </w:r>
            </w:hyperlink>
            <w:r w:rsidR="00115A68" w:rsidRPr="004F35BA">
              <w:rPr>
                <w:rStyle w:val="Hyperlink"/>
                <w:b/>
              </w:rPr>
              <w:t xml:space="preserve">: </w:t>
            </w:r>
            <w:r w:rsidR="00F42F5D" w:rsidRPr="004F35BA">
              <w:rPr>
                <w:rStyle w:val="Hyperlink"/>
                <w:b/>
                <w:color w:val="FF0000"/>
              </w:rPr>
              <w:t xml:space="preserve">DO NOT INSERT WHOLE SYLLABUS, JUST A TWO-TIER </w:t>
            </w:r>
            <w:r w:rsidR="00241866" w:rsidRPr="004F35BA">
              <w:rPr>
                <w:rStyle w:val="Hyperlink"/>
                <w:b/>
                <w:color w:val="FF0000"/>
              </w:rPr>
              <w:t xml:space="preserve">TOPIC </w:t>
            </w:r>
            <w:r w:rsidR="00F42F5D" w:rsidRPr="004F35BA">
              <w:rPr>
                <w:rStyle w:val="Hyperlink"/>
                <w:b/>
                <w:color w:val="FF0000"/>
              </w:rPr>
              <w:t>OUTLINE</w:t>
            </w:r>
            <w:r w:rsidR="00941342" w:rsidRPr="004F35BA">
              <w:rPr>
                <w:rStyle w:val="Hyperlink"/>
                <w:b/>
                <w:color w:val="FF0000"/>
              </w:rPr>
              <w:t xml:space="preserve"> suitable for the contact hours requested</w:t>
            </w:r>
            <w:r w:rsidR="00241866" w:rsidRPr="004F35BA">
              <w:rPr>
                <w:rStyle w:val="Hyperlink"/>
                <w:b/>
                <w:color w:val="FF0000"/>
              </w:rPr>
              <w:t>. Proposals that ignore this request will be returned for revision.</w:t>
            </w:r>
          </w:p>
        </w:tc>
      </w:tr>
      <w:tr w:rsidR="00F64260" w14:paraId="245BE6B6" w14:textId="77777777">
        <w:tc>
          <w:tcPr>
            <w:tcW w:w="11016" w:type="dxa"/>
          </w:tcPr>
          <w:p w14:paraId="0018C94B" w14:textId="64E91EF9" w:rsidR="00F64260" w:rsidRPr="004F35BA" w:rsidRDefault="00CE5780" w:rsidP="000556B3">
            <w:pPr>
              <w:pStyle w:val="ListParagraph"/>
              <w:numPr>
                <w:ilvl w:val="0"/>
                <w:numId w:val="8"/>
              </w:numPr>
              <w:spacing w:line="240" w:lineRule="auto"/>
            </w:pPr>
            <w:bookmarkStart w:id="26" w:name="outline"/>
            <w:bookmarkEnd w:id="26"/>
            <w:r w:rsidRPr="004F35BA">
              <w:t>Research in Media &amp; Advertising</w:t>
            </w:r>
          </w:p>
          <w:p w14:paraId="5E5621FA" w14:textId="5E704A4E" w:rsidR="004F35BA" w:rsidRPr="004F35BA" w:rsidRDefault="004F35BA" w:rsidP="000556B3">
            <w:pPr>
              <w:pStyle w:val="ListParagraph"/>
              <w:numPr>
                <w:ilvl w:val="0"/>
                <w:numId w:val="8"/>
              </w:numPr>
              <w:spacing w:line="240" w:lineRule="auto"/>
            </w:pPr>
            <w:r w:rsidRPr="004F35BA">
              <w:t>Secondary Research</w:t>
            </w:r>
          </w:p>
          <w:p w14:paraId="51EEF067" w14:textId="7EA84416" w:rsidR="00F64260" w:rsidRPr="004F35BA" w:rsidRDefault="00CE5780" w:rsidP="000556B3">
            <w:pPr>
              <w:pStyle w:val="ListParagraph"/>
              <w:numPr>
                <w:ilvl w:val="1"/>
                <w:numId w:val="8"/>
              </w:numPr>
              <w:spacing w:line="240" w:lineRule="auto"/>
            </w:pPr>
            <w:r w:rsidRPr="004F35BA">
              <w:t>Audience</w:t>
            </w:r>
            <w:r w:rsidR="004F35BA" w:rsidRPr="004F35BA">
              <w:t>/Media</w:t>
            </w:r>
            <w:r w:rsidRPr="004F35BA">
              <w:t xml:space="preserve"> analysis</w:t>
            </w:r>
          </w:p>
          <w:p w14:paraId="39516952" w14:textId="0BCAA608" w:rsidR="005E2D3D" w:rsidRPr="004F35BA" w:rsidRDefault="00CE5780" w:rsidP="00115A68">
            <w:pPr>
              <w:pStyle w:val="ListParagraph"/>
              <w:numPr>
                <w:ilvl w:val="1"/>
                <w:numId w:val="8"/>
              </w:numPr>
              <w:spacing w:line="240" w:lineRule="auto"/>
            </w:pPr>
            <w:r w:rsidRPr="004F35BA">
              <w:t>Situation analysis</w:t>
            </w:r>
            <w:r w:rsidR="00115A68" w:rsidRPr="004F35BA">
              <w:t xml:space="preserve"> </w:t>
            </w:r>
          </w:p>
          <w:p w14:paraId="29AD88B6" w14:textId="2903DBDB" w:rsidR="00115A68" w:rsidRPr="004F35BA" w:rsidRDefault="004F35BA" w:rsidP="00115A68">
            <w:pPr>
              <w:pStyle w:val="ListParagraph"/>
              <w:numPr>
                <w:ilvl w:val="1"/>
                <w:numId w:val="8"/>
              </w:numPr>
              <w:spacing w:line="240" w:lineRule="auto"/>
            </w:pPr>
            <w:r w:rsidRPr="004F35BA">
              <w:t>Consumer analysis</w:t>
            </w:r>
          </w:p>
          <w:p w14:paraId="05EF6A73" w14:textId="6B53C556" w:rsidR="005E2D3D" w:rsidRPr="004F35BA" w:rsidRDefault="004F35BA" w:rsidP="005E2D3D">
            <w:pPr>
              <w:pStyle w:val="ListParagraph"/>
              <w:numPr>
                <w:ilvl w:val="0"/>
                <w:numId w:val="8"/>
              </w:numPr>
              <w:spacing w:line="240" w:lineRule="auto"/>
            </w:pPr>
            <w:r w:rsidRPr="004F35BA">
              <w:t>Qualitative Research</w:t>
            </w:r>
          </w:p>
          <w:p w14:paraId="04B435F4" w14:textId="10010DD0" w:rsidR="005E2D3D" w:rsidRPr="004F35BA" w:rsidRDefault="004F35BA" w:rsidP="005E2D3D">
            <w:pPr>
              <w:pStyle w:val="ListParagraph"/>
              <w:numPr>
                <w:ilvl w:val="1"/>
                <w:numId w:val="8"/>
              </w:numPr>
              <w:spacing w:line="240" w:lineRule="auto"/>
            </w:pPr>
            <w:r w:rsidRPr="004F35BA">
              <w:t>Uses of qualitative research</w:t>
            </w:r>
          </w:p>
          <w:p w14:paraId="15A98ABA" w14:textId="77777777" w:rsidR="005E2D3D" w:rsidRPr="004F35BA" w:rsidRDefault="004F35BA" w:rsidP="005E2D3D">
            <w:pPr>
              <w:pStyle w:val="ListParagraph"/>
              <w:numPr>
                <w:ilvl w:val="1"/>
                <w:numId w:val="8"/>
              </w:numPr>
              <w:spacing w:line="240" w:lineRule="auto"/>
            </w:pPr>
            <w:r w:rsidRPr="004F35BA">
              <w:t>Focus group</w:t>
            </w:r>
          </w:p>
          <w:p w14:paraId="211EAFE9" w14:textId="647FFE99" w:rsidR="004F35BA" w:rsidRPr="004F35BA" w:rsidRDefault="004F35BA" w:rsidP="004F35BA">
            <w:pPr>
              <w:pStyle w:val="ListParagraph"/>
              <w:numPr>
                <w:ilvl w:val="1"/>
                <w:numId w:val="8"/>
              </w:numPr>
              <w:spacing w:line="240" w:lineRule="auto"/>
            </w:pPr>
            <w:r w:rsidRPr="004F35BA">
              <w:t>Qualitative data analysis</w:t>
            </w:r>
          </w:p>
          <w:p w14:paraId="1D571943" w14:textId="248F51C7" w:rsidR="004F35BA" w:rsidRDefault="004F35BA" w:rsidP="004F35BA">
            <w:pPr>
              <w:pStyle w:val="ListParagraph"/>
              <w:numPr>
                <w:ilvl w:val="1"/>
                <w:numId w:val="8"/>
              </w:numPr>
              <w:spacing w:line="240" w:lineRule="auto"/>
            </w:pPr>
            <w:r w:rsidRPr="004F35BA">
              <w:t>Reporting</w:t>
            </w:r>
          </w:p>
          <w:p w14:paraId="2940FC10" w14:textId="32234DE7" w:rsidR="00A875D9" w:rsidRPr="004F35BA" w:rsidRDefault="00A875D9" w:rsidP="004F35BA">
            <w:pPr>
              <w:pStyle w:val="ListParagraph"/>
              <w:numPr>
                <w:ilvl w:val="1"/>
                <w:numId w:val="8"/>
              </w:numPr>
              <w:spacing w:line="240" w:lineRule="auto"/>
            </w:pPr>
            <w:r>
              <w:t>Textual analysis</w:t>
            </w:r>
          </w:p>
          <w:p w14:paraId="6D55D5F3" w14:textId="3AD44561" w:rsidR="004F35BA" w:rsidRPr="004F35BA" w:rsidRDefault="004F35BA" w:rsidP="004F35BA">
            <w:pPr>
              <w:pStyle w:val="ListParagraph"/>
              <w:numPr>
                <w:ilvl w:val="0"/>
                <w:numId w:val="8"/>
              </w:numPr>
              <w:spacing w:line="240" w:lineRule="auto"/>
            </w:pPr>
            <w:r w:rsidRPr="004F35BA">
              <w:t>Quantitative Research</w:t>
            </w:r>
          </w:p>
          <w:p w14:paraId="10FDC304" w14:textId="07B99B34" w:rsidR="004F35BA" w:rsidRPr="004F35BA" w:rsidRDefault="004F35BA" w:rsidP="004F35BA">
            <w:pPr>
              <w:pStyle w:val="ListParagraph"/>
              <w:numPr>
                <w:ilvl w:val="1"/>
                <w:numId w:val="8"/>
              </w:numPr>
              <w:spacing w:line="240" w:lineRule="auto"/>
            </w:pPr>
            <w:r w:rsidRPr="004F35BA">
              <w:t>Measurement scales</w:t>
            </w:r>
          </w:p>
          <w:p w14:paraId="722F2E1E" w14:textId="63F81FFB" w:rsidR="004F35BA" w:rsidRPr="004F35BA" w:rsidRDefault="004F35BA" w:rsidP="004F35BA">
            <w:pPr>
              <w:pStyle w:val="ListParagraph"/>
              <w:numPr>
                <w:ilvl w:val="1"/>
                <w:numId w:val="8"/>
              </w:numPr>
              <w:spacing w:line="240" w:lineRule="auto"/>
            </w:pPr>
            <w:r w:rsidRPr="004F35BA">
              <w:t>Sampling</w:t>
            </w:r>
          </w:p>
          <w:p w14:paraId="40EFDEE3" w14:textId="0C2FCE27" w:rsidR="004F35BA" w:rsidRPr="004F35BA" w:rsidRDefault="004F35BA" w:rsidP="004F35BA">
            <w:pPr>
              <w:pStyle w:val="ListParagraph"/>
              <w:numPr>
                <w:ilvl w:val="1"/>
                <w:numId w:val="8"/>
              </w:numPr>
              <w:spacing w:line="240" w:lineRule="auto"/>
            </w:pPr>
            <w:r w:rsidRPr="004F35BA">
              <w:t>Survey development</w:t>
            </w:r>
          </w:p>
          <w:p w14:paraId="1709218C" w14:textId="408C6A0B" w:rsidR="004F35BA" w:rsidRPr="004F35BA" w:rsidRDefault="004F35BA" w:rsidP="004F35BA">
            <w:pPr>
              <w:pStyle w:val="ListParagraph"/>
              <w:numPr>
                <w:ilvl w:val="1"/>
                <w:numId w:val="8"/>
              </w:numPr>
              <w:spacing w:line="240" w:lineRule="auto"/>
            </w:pPr>
            <w:r w:rsidRPr="004F35BA">
              <w:t>Quantitative data analysis</w:t>
            </w:r>
          </w:p>
          <w:p w14:paraId="65CD0B6D" w14:textId="132DF0EA" w:rsidR="004F35BA" w:rsidRPr="004F35BA" w:rsidRDefault="004F35BA" w:rsidP="004F35BA">
            <w:pPr>
              <w:pStyle w:val="ListParagraph"/>
              <w:numPr>
                <w:ilvl w:val="1"/>
                <w:numId w:val="8"/>
              </w:numPr>
              <w:spacing w:line="240" w:lineRule="auto"/>
            </w:pPr>
            <w:r w:rsidRPr="004F35BA">
              <w:t>Reporting</w:t>
            </w:r>
          </w:p>
          <w:p w14:paraId="6B2C7A47" w14:textId="79D2A55C" w:rsidR="004F35BA" w:rsidRPr="004F35BA" w:rsidRDefault="004F35BA" w:rsidP="004F35BA">
            <w:pPr>
              <w:spacing w:line="240" w:lineRule="auto"/>
              <w:ind w:firstLine="288"/>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lastRenderedPageBreak/>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965979">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965979" w14:paraId="04633392" w14:textId="77777777" w:rsidTr="00965979">
        <w:trPr>
          <w:cantSplit/>
          <w:trHeight w:val="489"/>
        </w:trPr>
        <w:tc>
          <w:tcPr>
            <w:tcW w:w="3107" w:type="dxa"/>
            <w:vAlign w:val="center"/>
          </w:tcPr>
          <w:p w14:paraId="482CB2A3" w14:textId="77777777" w:rsidR="00965979" w:rsidRDefault="00965979" w:rsidP="00A5157B">
            <w:pPr>
              <w:spacing w:line="240" w:lineRule="auto"/>
            </w:pPr>
            <w:r>
              <w:t>Giselle Auger</w:t>
            </w:r>
          </w:p>
        </w:tc>
        <w:tc>
          <w:tcPr>
            <w:tcW w:w="3240" w:type="dxa"/>
            <w:vAlign w:val="center"/>
          </w:tcPr>
          <w:p w14:paraId="75CDEC1B" w14:textId="77777777" w:rsidR="00965979" w:rsidRDefault="00965979" w:rsidP="00A5157B">
            <w:pPr>
              <w:spacing w:line="240" w:lineRule="auto"/>
            </w:pPr>
            <w:r>
              <w:t>Chair of Communication</w:t>
            </w:r>
          </w:p>
        </w:tc>
        <w:tc>
          <w:tcPr>
            <w:tcW w:w="3148" w:type="dxa"/>
            <w:vAlign w:val="center"/>
          </w:tcPr>
          <w:p w14:paraId="77E7C04A" w14:textId="77777777" w:rsidR="00965979" w:rsidRDefault="00965979" w:rsidP="00A5157B">
            <w:pPr>
              <w:spacing w:line="240" w:lineRule="auto"/>
            </w:pPr>
            <w:r>
              <w:t>*</w:t>
            </w:r>
            <w:proofErr w:type="gramStart"/>
            <w:r>
              <w:t>approved</w:t>
            </w:r>
            <w:proofErr w:type="gramEnd"/>
            <w:r>
              <w:t xml:space="preserve"> by -email </w:t>
            </w:r>
          </w:p>
        </w:tc>
        <w:tc>
          <w:tcPr>
            <w:tcW w:w="1285" w:type="dxa"/>
            <w:vAlign w:val="center"/>
          </w:tcPr>
          <w:p w14:paraId="10C8DA16" w14:textId="77777777" w:rsidR="00965979" w:rsidRDefault="00965979" w:rsidP="00A5157B">
            <w:pPr>
              <w:spacing w:line="240" w:lineRule="auto"/>
            </w:pPr>
            <w:r>
              <w:t>2/24/2023</w:t>
            </w:r>
          </w:p>
        </w:tc>
      </w:tr>
      <w:tr w:rsidR="00115A68" w14:paraId="5FB4CB46" w14:textId="77777777" w:rsidTr="00965979">
        <w:trPr>
          <w:cantSplit/>
          <w:trHeight w:val="489"/>
        </w:trPr>
        <w:tc>
          <w:tcPr>
            <w:tcW w:w="3107" w:type="dxa"/>
            <w:vAlign w:val="center"/>
          </w:tcPr>
          <w:p w14:paraId="6ED2A8A6" w14:textId="2AF0DA07" w:rsidR="00115A68" w:rsidRDefault="000D29BF" w:rsidP="0015571B">
            <w:pPr>
              <w:spacing w:line="240" w:lineRule="auto"/>
            </w:pPr>
            <w:r>
              <w:t>Earl Simson</w:t>
            </w:r>
          </w:p>
        </w:tc>
        <w:tc>
          <w:tcPr>
            <w:tcW w:w="3240" w:type="dxa"/>
            <w:vAlign w:val="center"/>
          </w:tcPr>
          <w:p w14:paraId="229CC930" w14:textId="633AB594" w:rsidR="00115A68" w:rsidRDefault="00115A68" w:rsidP="0015571B">
            <w:pPr>
              <w:spacing w:line="240" w:lineRule="auto"/>
            </w:pPr>
            <w:r>
              <w:t xml:space="preserve">Dean of </w:t>
            </w:r>
            <w:r w:rsidR="000D29BF">
              <w:t>FAS</w:t>
            </w:r>
          </w:p>
        </w:tc>
        <w:tc>
          <w:tcPr>
            <w:tcW w:w="3148" w:type="dxa"/>
            <w:vAlign w:val="center"/>
          </w:tcPr>
          <w:p w14:paraId="73DF0B07" w14:textId="0AC65898" w:rsidR="00115A68" w:rsidRDefault="00D14FFD" w:rsidP="0015571B">
            <w:pPr>
              <w:spacing w:line="240" w:lineRule="auto"/>
            </w:pPr>
            <w:r>
              <w:rPr>
                <w:rFonts w:ascii="Brush Script MT" w:hAnsi="Brush Script MT"/>
                <w:sz w:val="28"/>
              </w:rPr>
              <w:t>Earl Simson</w:t>
            </w:r>
          </w:p>
        </w:tc>
        <w:tc>
          <w:tcPr>
            <w:tcW w:w="1285" w:type="dxa"/>
            <w:vAlign w:val="center"/>
          </w:tcPr>
          <w:p w14:paraId="4EB70E84" w14:textId="11725C43" w:rsidR="00115A68" w:rsidRDefault="00D14FFD"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34CA" w14:textId="77777777" w:rsidR="001C7CEB" w:rsidRDefault="001C7CEB" w:rsidP="00FA78CA">
      <w:pPr>
        <w:spacing w:line="240" w:lineRule="auto"/>
      </w:pPr>
      <w:r>
        <w:separator/>
      </w:r>
    </w:p>
  </w:endnote>
  <w:endnote w:type="continuationSeparator" w:id="0">
    <w:p w14:paraId="5083A315" w14:textId="77777777" w:rsidR="001C7CEB" w:rsidRDefault="001C7CE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D539" w14:textId="77777777" w:rsidR="001C7CEB" w:rsidRDefault="001C7CEB" w:rsidP="00FA78CA">
      <w:pPr>
        <w:spacing w:line="240" w:lineRule="auto"/>
      </w:pPr>
      <w:r>
        <w:separator/>
      </w:r>
    </w:p>
  </w:footnote>
  <w:footnote w:type="continuationSeparator" w:id="0">
    <w:p w14:paraId="4F3B5C62" w14:textId="77777777" w:rsidR="001C7CEB" w:rsidRDefault="001C7CE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F24676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F0793">
      <w:rPr>
        <w:color w:val="4F6228"/>
      </w:rPr>
      <w:t>22-23-044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F0793">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7C4D"/>
    <w:rsid w:val="0002048B"/>
    <w:rsid w:val="00027199"/>
    <w:rsid w:val="000301C7"/>
    <w:rsid w:val="00033392"/>
    <w:rsid w:val="000339AE"/>
    <w:rsid w:val="0004554C"/>
    <w:rsid w:val="000556B3"/>
    <w:rsid w:val="0005769F"/>
    <w:rsid w:val="0006444E"/>
    <w:rsid w:val="000801BC"/>
    <w:rsid w:val="000810FF"/>
    <w:rsid w:val="00096F4E"/>
    <w:rsid w:val="000A36CD"/>
    <w:rsid w:val="000D1497"/>
    <w:rsid w:val="000D21F2"/>
    <w:rsid w:val="000D29BF"/>
    <w:rsid w:val="000E2CBA"/>
    <w:rsid w:val="000F4A33"/>
    <w:rsid w:val="001010FA"/>
    <w:rsid w:val="00101BA4"/>
    <w:rsid w:val="0010291E"/>
    <w:rsid w:val="00103452"/>
    <w:rsid w:val="00115A68"/>
    <w:rsid w:val="0011690A"/>
    <w:rsid w:val="00120C12"/>
    <w:rsid w:val="00121620"/>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C7CEB"/>
    <w:rsid w:val="001D6E18"/>
    <w:rsid w:val="0020058E"/>
    <w:rsid w:val="00237355"/>
    <w:rsid w:val="00241049"/>
    <w:rsid w:val="00241866"/>
    <w:rsid w:val="00245369"/>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7536"/>
    <w:rsid w:val="0037253D"/>
    <w:rsid w:val="00376A8B"/>
    <w:rsid w:val="003949CA"/>
    <w:rsid w:val="003A45F6"/>
    <w:rsid w:val="003B19FE"/>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A0FC1"/>
    <w:rsid w:val="004B600D"/>
    <w:rsid w:val="004B7648"/>
    <w:rsid w:val="004C26BB"/>
    <w:rsid w:val="004E23AD"/>
    <w:rsid w:val="004E57C5"/>
    <w:rsid w:val="004E79A5"/>
    <w:rsid w:val="004F35BA"/>
    <w:rsid w:val="00517DB2"/>
    <w:rsid w:val="00526851"/>
    <w:rsid w:val="005275F1"/>
    <w:rsid w:val="00541F11"/>
    <w:rsid w:val="005473BC"/>
    <w:rsid w:val="005478BB"/>
    <w:rsid w:val="005561A8"/>
    <w:rsid w:val="00582E34"/>
    <w:rsid w:val="005851AF"/>
    <w:rsid w:val="005873E3"/>
    <w:rsid w:val="00590188"/>
    <w:rsid w:val="0059448E"/>
    <w:rsid w:val="005B06F0"/>
    <w:rsid w:val="005B1049"/>
    <w:rsid w:val="005C23BD"/>
    <w:rsid w:val="005C3F83"/>
    <w:rsid w:val="005D389E"/>
    <w:rsid w:val="005E2D3D"/>
    <w:rsid w:val="005F2A05"/>
    <w:rsid w:val="0060203A"/>
    <w:rsid w:val="0061535B"/>
    <w:rsid w:val="00654DFC"/>
    <w:rsid w:val="006575EA"/>
    <w:rsid w:val="00670869"/>
    <w:rsid w:val="006761E1"/>
    <w:rsid w:val="00683987"/>
    <w:rsid w:val="006970B0"/>
    <w:rsid w:val="006A5357"/>
    <w:rsid w:val="006B20A9"/>
    <w:rsid w:val="006E365C"/>
    <w:rsid w:val="006E3AF2"/>
    <w:rsid w:val="006E6680"/>
    <w:rsid w:val="006F7F90"/>
    <w:rsid w:val="0070485D"/>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05F0"/>
    <w:rsid w:val="007F0793"/>
    <w:rsid w:val="007F4255"/>
    <w:rsid w:val="008122C6"/>
    <w:rsid w:val="00836281"/>
    <w:rsid w:val="00837253"/>
    <w:rsid w:val="00847DDF"/>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54E0"/>
    <w:rsid w:val="008D52B7"/>
    <w:rsid w:val="008E07D4"/>
    <w:rsid w:val="008E0FCD"/>
    <w:rsid w:val="008E3EFA"/>
    <w:rsid w:val="008F175C"/>
    <w:rsid w:val="008F34C1"/>
    <w:rsid w:val="00905E67"/>
    <w:rsid w:val="00913143"/>
    <w:rsid w:val="00934884"/>
    <w:rsid w:val="00936421"/>
    <w:rsid w:val="00941342"/>
    <w:rsid w:val="009458D2"/>
    <w:rsid w:val="0094616A"/>
    <w:rsid w:val="00946B20"/>
    <w:rsid w:val="00965979"/>
    <w:rsid w:val="0097273F"/>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5D9"/>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7EB"/>
    <w:rsid w:val="00B4784B"/>
    <w:rsid w:val="00B51B79"/>
    <w:rsid w:val="00B605CE"/>
    <w:rsid w:val="00B649C4"/>
    <w:rsid w:val="00B6758E"/>
    <w:rsid w:val="00B77369"/>
    <w:rsid w:val="00B82B64"/>
    <w:rsid w:val="00B85F49"/>
    <w:rsid w:val="00B862BF"/>
    <w:rsid w:val="00B87B39"/>
    <w:rsid w:val="00B9477C"/>
    <w:rsid w:val="00BA3477"/>
    <w:rsid w:val="00BB11B9"/>
    <w:rsid w:val="00BC2A73"/>
    <w:rsid w:val="00BC42B6"/>
    <w:rsid w:val="00BF1795"/>
    <w:rsid w:val="00BF30C5"/>
    <w:rsid w:val="00BF7E09"/>
    <w:rsid w:val="00C0654C"/>
    <w:rsid w:val="00C11283"/>
    <w:rsid w:val="00C25F9D"/>
    <w:rsid w:val="00C31E83"/>
    <w:rsid w:val="00C344AB"/>
    <w:rsid w:val="00C37F05"/>
    <w:rsid w:val="00C518C1"/>
    <w:rsid w:val="00C53751"/>
    <w:rsid w:val="00C57281"/>
    <w:rsid w:val="00C61286"/>
    <w:rsid w:val="00C63F4F"/>
    <w:rsid w:val="00C94576"/>
    <w:rsid w:val="00C969FA"/>
    <w:rsid w:val="00C97577"/>
    <w:rsid w:val="00CA71A8"/>
    <w:rsid w:val="00CB5C7F"/>
    <w:rsid w:val="00CC03A7"/>
    <w:rsid w:val="00CC3E7A"/>
    <w:rsid w:val="00CD18DD"/>
    <w:rsid w:val="00CD4615"/>
    <w:rsid w:val="00CE1CB9"/>
    <w:rsid w:val="00CE5780"/>
    <w:rsid w:val="00CE6421"/>
    <w:rsid w:val="00CF0458"/>
    <w:rsid w:val="00CF0A1D"/>
    <w:rsid w:val="00D1377E"/>
    <w:rsid w:val="00D14FFD"/>
    <w:rsid w:val="00D56C09"/>
    <w:rsid w:val="00D64DF4"/>
    <w:rsid w:val="00D65F02"/>
    <w:rsid w:val="00D713D7"/>
    <w:rsid w:val="00D75B84"/>
    <w:rsid w:val="00D75FF8"/>
    <w:rsid w:val="00D968DA"/>
    <w:rsid w:val="00D96C1E"/>
    <w:rsid w:val="00DA1CC6"/>
    <w:rsid w:val="00DA5E6C"/>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877C8"/>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49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22</cp:revision>
  <cp:lastPrinted>2015-10-02T15:20:00Z</cp:lastPrinted>
  <dcterms:created xsi:type="dcterms:W3CDTF">2022-12-14T17:58:00Z</dcterms:created>
  <dcterms:modified xsi:type="dcterms:W3CDTF">2023-03-06T21:27:00Z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