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27C1F2AB" w:rsidR="00F64260" w:rsidRPr="00A83A6C" w:rsidRDefault="00FD6B12" w:rsidP="00B862BF">
            <w:pPr>
              <w:pStyle w:val="Heading5"/>
              <w:rPr>
                <w:b/>
              </w:rPr>
            </w:pPr>
            <w:bookmarkStart w:id="0" w:name="Proposal"/>
            <w:bookmarkEnd w:id="0"/>
            <w:r>
              <w:rPr>
                <w:b/>
              </w:rPr>
              <w:t xml:space="preserve">ba in </w:t>
            </w:r>
            <w:r w:rsidR="00F154E1">
              <w:rPr>
                <w:b/>
              </w:rPr>
              <w:t>p</w:t>
            </w:r>
            <w:r w:rsidR="00097664">
              <w:rPr>
                <w:b/>
              </w:rPr>
              <w:t>UBLIC ADMINISTRATION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3B00F3A" w:rsidR="00F64260" w:rsidRPr="00A83A6C" w:rsidRDefault="003A4138" w:rsidP="00B862BF">
            <w:pPr>
              <w:pStyle w:val="Heading5"/>
              <w:rPr>
                <w:b/>
              </w:rPr>
            </w:pPr>
            <w:bookmarkStart w:id="3" w:name="Ifapplicable"/>
            <w:bookmarkEnd w:id="3"/>
            <w:r w:rsidRPr="003A4138">
              <w:rPr>
                <w:b/>
                <w:color w:val="auto"/>
              </w:rPr>
              <w:t>N/A</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21C79D4E" w:rsidR="00F64260" w:rsidRPr="005F2A05" w:rsidRDefault="00F560DE" w:rsidP="00FA78CA">
            <w:pPr>
              <w:rPr>
                <w:b/>
              </w:rPr>
            </w:pPr>
            <w:bookmarkStart w:id="4" w:name="type"/>
            <w:r>
              <w:rPr>
                <w:b/>
              </w:rPr>
              <w:t xml:space="preserve">Program: </w:t>
            </w:r>
            <w:r w:rsidR="00F154E1">
              <w:rPr>
                <w:b/>
              </w:rPr>
              <w:t>Revision</w:t>
            </w:r>
            <w:bookmarkEnd w:id="4"/>
          </w:p>
          <w:p w14:paraId="52ECEFB4" w14:textId="2806F9B9"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156CB8" w:rsidRPr="006E3AF2" w14:paraId="2EB2F82D" w14:textId="77777777" w:rsidTr="00CC03A7">
        <w:tc>
          <w:tcPr>
            <w:tcW w:w="1111" w:type="pct"/>
            <w:vAlign w:val="center"/>
          </w:tcPr>
          <w:p w14:paraId="1B74C4DB" w14:textId="0E92AC00" w:rsidR="00156CB8" w:rsidRPr="00E500F9" w:rsidRDefault="00156CB8" w:rsidP="00156CB8">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7E3849C0" w14:textId="60B78EA1" w:rsidR="00156CB8" w:rsidRPr="00B649C4" w:rsidRDefault="00156CB8" w:rsidP="00156CB8">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0DE399AA" w14:textId="77777777" w:rsidR="00156CB8" w:rsidRDefault="00156CB8" w:rsidP="00156CB8">
            <w:pPr>
              <w:rPr>
                <w:b/>
              </w:rPr>
            </w:pPr>
            <w:bookmarkStart w:id="7" w:name="Rationale"/>
            <w:bookmarkEnd w:id="7"/>
          </w:p>
          <w:p w14:paraId="6F8ABCB0" w14:textId="3E532E7A" w:rsidR="00156CB8" w:rsidRDefault="009055C0" w:rsidP="00156CB8">
            <w:pPr>
              <w:rPr>
                <w:b/>
              </w:rPr>
            </w:pPr>
            <w:r>
              <w:rPr>
                <w:b/>
              </w:rPr>
              <w:t>Six</w:t>
            </w:r>
            <w:r w:rsidR="00156CB8">
              <w:rPr>
                <w:b/>
              </w:rPr>
              <w:t xml:space="preserve"> (</w:t>
            </w:r>
            <w:r>
              <w:rPr>
                <w:b/>
              </w:rPr>
              <w:t>6</w:t>
            </w:r>
            <w:r w:rsidR="00156CB8">
              <w:rPr>
                <w:b/>
              </w:rPr>
              <w:t>) revisions to the structure of the BA in Public Administration are proposed:</w:t>
            </w:r>
          </w:p>
          <w:p w14:paraId="3875930A" w14:textId="77777777" w:rsidR="00156CB8" w:rsidRDefault="00156CB8" w:rsidP="00156CB8">
            <w:pPr>
              <w:rPr>
                <w:b/>
              </w:rPr>
            </w:pPr>
          </w:p>
          <w:p w14:paraId="1196BE14" w14:textId="77777777" w:rsidR="00156CB8" w:rsidRDefault="00156CB8" w:rsidP="00156CB8">
            <w:pPr>
              <w:pStyle w:val="ListParagraph"/>
              <w:numPr>
                <w:ilvl w:val="0"/>
                <w:numId w:val="16"/>
              </w:numPr>
              <w:rPr>
                <w:b/>
              </w:rPr>
            </w:pPr>
            <w:r>
              <w:rPr>
                <w:b/>
              </w:rPr>
              <w:t xml:space="preserve">The list of required courses for the B.A. degree shall change the status of GEOG 202 “Geographic Information Systems I” from a restricted elective to a required course in order to provide PBAD majors with instruction in increasingly relevant skills and </w:t>
            </w:r>
            <w:proofErr w:type="gramStart"/>
            <w:r>
              <w:rPr>
                <w:b/>
              </w:rPr>
              <w:t>methods;</w:t>
            </w:r>
            <w:proofErr w:type="gramEnd"/>
          </w:p>
          <w:p w14:paraId="5F06B7C4" w14:textId="77777777" w:rsidR="00156CB8" w:rsidRDefault="00156CB8" w:rsidP="00156CB8">
            <w:pPr>
              <w:pStyle w:val="ListParagraph"/>
              <w:numPr>
                <w:ilvl w:val="0"/>
                <w:numId w:val="16"/>
              </w:numPr>
              <w:rPr>
                <w:b/>
              </w:rPr>
            </w:pPr>
            <w:r>
              <w:rPr>
                <w:b/>
              </w:rPr>
              <w:t xml:space="preserve">GEOG 202 shall be </w:t>
            </w:r>
            <w:proofErr w:type="gramStart"/>
            <w:r>
              <w:rPr>
                <w:b/>
              </w:rPr>
              <w:t>cross-listed</w:t>
            </w:r>
            <w:proofErr w:type="gramEnd"/>
            <w:r>
              <w:rPr>
                <w:b/>
              </w:rPr>
              <w:t xml:space="preserve"> with a newly created PBAD course of the same course number and name (PBAD 202) to reflect its status as an important skills and methods course within the major;</w:t>
            </w:r>
          </w:p>
          <w:p w14:paraId="1FC4C461" w14:textId="77777777" w:rsidR="00156CB8" w:rsidRDefault="00156CB8" w:rsidP="00156CB8">
            <w:pPr>
              <w:pStyle w:val="ListParagraph"/>
              <w:numPr>
                <w:ilvl w:val="0"/>
                <w:numId w:val="16"/>
              </w:numPr>
              <w:rPr>
                <w:b/>
              </w:rPr>
            </w:pPr>
            <w:r>
              <w:rPr>
                <w:b/>
              </w:rPr>
              <w:t xml:space="preserve">The list of required courses shall change the status of POL 300 “Methodology in Political Science” from a restricted elective to a required course because the skills and methods it covers are important to the PBAD </w:t>
            </w:r>
            <w:proofErr w:type="gramStart"/>
            <w:r>
              <w:rPr>
                <w:b/>
              </w:rPr>
              <w:t>major;</w:t>
            </w:r>
            <w:proofErr w:type="gramEnd"/>
          </w:p>
          <w:p w14:paraId="5AAE7F79" w14:textId="77777777" w:rsidR="00156CB8" w:rsidRDefault="00156CB8" w:rsidP="00156CB8">
            <w:pPr>
              <w:pStyle w:val="ListParagraph"/>
              <w:numPr>
                <w:ilvl w:val="0"/>
                <w:numId w:val="16"/>
              </w:numPr>
              <w:rPr>
                <w:b/>
              </w:rPr>
            </w:pPr>
            <w:r>
              <w:rPr>
                <w:b/>
              </w:rPr>
              <w:t xml:space="preserve">The required course POL 202 “American Government” shall have its course number changed to 102 to reflect the renumbering of “gateway” POL courses from the 200- to the 100-level, across the department’s program offerings, so that students and academic advisors recognize such courses as suitable for </w:t>
            </w:r>
            <w:proofErr w:type="gramStart"/>
            <w:r>
              <w:rPr>
                <w:b/>
              </w:rPr>
              <w:t>first-year</w:t>
            </w:r>
            <w:proofErr w:type="gramEnd"/>
            <w:r>
              <w:rPr>
                <w:b/>
              </w:rPr>
              <w:t xml:space="preserve"> students;</w:t>
            </w:r>
          </w:p>
          <w:p w14:paraId="735D34AC" w14:textId="77777777" w:rsidR="00156CB8" w:rsidRDefault="00156CB8" w:rsidP="00156CB8">
            <w:pPr>
              <w:pStyle w:val="ListParagraph"/>
              <w:numPr>
                <w:ilvl w:val="0"/>
                <w:numId w:val="16"/>
              </w:numPr>
              <w:rPr>
                <w:b/>
              </w:rPr>
            </w:pPr>
            <w:r>
              <w:rPr>
                <w:b/>
              </w:rPr>
              <w:t xml:space="preserve">The course GEOG 308 “Geographic Information Systems II” shall be </w:t>
            </w:r>
            <w:proofErr w:type="gramStart"/>
            <w:r>
              <w:rPr>
                <w:b/>
              </w:rPr>
              <w:t>cross-listed</w:t>
            </w:r>
            <w:proofErr w:type="gramEnd"/>
            <w:r>
              <w:rPr>
                <w:b/>
              </w:rPr>
              <w:t xml:space="preserve"> with a new course, PBAD 308 (with the same course number and name), to provide PBAD majors the choice of honing their skills in geographic information systems with this elective course.</w:t>
            </w:r>
          </w:p>
          <w:p w14:paraId="59BAA404" w14:textId="77777777" w:rsidR="00156CB8" w:rsidRDefault="00156CB8" w:rsidP="00156CB8">
            <w:pPr>
              <w:pStyle w:val="ListParagraph"/>
              <w:numPr>
                <w:ilvl w:val="0"/>
                <w:numId w:val="16"/>
              </w:numPr>
              <w:rPr>
                <w:b/>
              </w:rPr>
            </w:pPr>
            <w:r w:rsidRPr="00F23F8A">
              <w:rPr>
                <w:b/>
              </w:rPr>
              <w:t xml:space="preserve">The previously required course PBAD 326 “Public Sector Information Systems” shall be eliminated because </w:t>
            </w:r>
            <w:r>
              <w:rPr>
                <w:b/>
              </w:rPr>
              <w:t xml:space="preserve">skills and methods content for the </w:t>
            </w:r>
            <w:r>
              <w:rPr>
                <w:b/>
              </w:rPr>
              <w:lastRenderedPageBreak/>
              <w:t xml:space="preserve">PBAD degree will now be covered in </w:t>
            </w:r>
            <w:r w:rsidRPr="00F23F8A">
              <w:rPr>
                <w:b/>
              </w:rPr>
              <w:t xml:space="preserve">POL 300 and PBAD/GEOG 202, both of which </w:t>
            </w:r>
            <w:r>
              <w:rPr>
                <w:b/>
              </w:rPr>
              <w:t>are</w:t>
            </w:r>
            <w:r w:rsidRPr="00F23F8A">
              <w:rPr>
                <w:b/>
              </w:rPr>
              <w:t xml:space="preserve"> required courses under the proposed </w:t>
            </w:r>
            <w:r>
              <w:rPr>
                <w:b/>
              </w:rPr>
              <w:t xml:space="preserve">BA in </w:t>
            </w:r>
            <w:r w:rsidRPr="00F23F8A">
              <w:rPr>
                <w:b/>
              </w:rPr>
              <w:t xml:space="preserve">PBAD program </w:t>
            </w:r>
            <w:proofErr w:type="gramStart"/>
            <w:r w:rsidRPr="00F23F8A">
              <w:rPr>
                <w:b/>
              </w:rPr>
              <w:t>revision</w:t>
            </w:r>
            <w:r>
              <w:rPr>
                <w:b/>
              </w:rPr>
              <w:t>s</w:t>
            </w:r>
            <w:r w:rsidRPr="00F23F8A">
              <w:rPr>
                <w:b/>
              </w:rPr>
              <w:t>;</w:t>
            </w:r>
            <w:proofErr w:type="gramEnd"/>
          </w:p>
          <w:p w14:paraId="591528E8" w14:textId="77777777" w:rsidR="009055C0" w:rsidRDefault="009055C0" w:rsidP="009055C0">
            <w:pPr>
              <w:rPr>
                <w:b/>
              </w:rPr>
            </w:pPr>
          </w:p>
          <w:p w14:paraId="0C43708A" w14:textId="29505A8B" w:rsidR="00156CB8" w:rsidRPr="009055C0" w:rsidRDefault="00156CB8" w:rsidP="009055C0">
            <w:pPr>
              <w:rPr>
                <w:b/>
              </w:rPr>
            </w:pPr>
            <w:r w:rsidRPr="009055C0">
              <w:rPr>
                <w:b/>
              </w:rPr>
              <w:t>Total Credit Hours</w:t>
            </w:r>
            <w:r w:rsidR="009055C0">
              <w:rPr>
                <w:b/>
              </w:rPr>
              <w:t xml:space="preserve"> </w:t>
            </w:r>
            <w:r w:rsidRPr="009055C0">
              <w:rPr>
                <w:b/>
              </w:rPr>
              <w:t xml:space="preserve">for the BA in Public Administration shall </w:t>
            </w:r>
            <w:r w:rsidR="009055C0">
              <w:rPr>
                <w:b/>
              </w:rPr>
              <w:t>remain</w:t>
            </w:r>
            <w:r w:rsidRPr="009055C0">
              <w:rPr>
                <w:b/>
              </w:rPr>
              <w:t xml:space="preserve"> </w:t>
            </w:r>
            <w:r w:rsidR="009055C0">
              <w:rPr>
                <w:b/>
              </w:rPr>
              <w:t xml:space="preserve">at </w:t>
            </w:r>
            <w:r w:rsidRPr="009055C0">
              <w:rPr>
                <w:b/>
              </w:rPr>
              <w:t>41-44</w:t>
            </w:r>
            <w:r w:rsidR="00711599">
              <w:rPr>
                <w:b/>
              </w:rPr>
              <w:t xml:space="preserve"> (one of these is a Gen Ed. and so potentially double counts).</w:t>
            </w:r>
          </w:p>
          <w:p w14:paraId="124102C7" w14:textId="77777777" w:rsidR="00156CB8" w:rsidRDefault="00156CB8" w:rsidP="00156CB8">
            <w:pPr>
              <w:pStyle w:val="ListParagraph"/>
              <w:rPr>
                <w:b/>
              </w:rPr>
            </w:pPr>
          </w:p>
          <w:p w14:paraId="631438F3" w14:textId="1D1D6DCA" w:rsidR="00156CB8" w:rsidRPr="00F154E1" w:rsidRDefault="00156CB8" w:rsidP="00156CB8">
            <w:pPr>
              <w:pStyle w:val="ListParagraph"/>
              <w:rPr>
                <w:b/>
              </w:rPr>
            </w:pPr>
            <w:r>
              <w:rPr>
                <w:b/>
              </w:rPr>
              <w:t>[Note that the cross-listing of GEOG 202 with PBAD 202, the cross-listing of GEOG 308 with PBAD 308, the course number change of POL 202 to POL 102, are addressed in separate course revision forms.]</w:t>
            </w:r>
          </w:p>
          <w:p w14:paraId="41EFFC68" w14:textId="77777777" w:rsidR="00156CB8" w:rsidRPr="00FA6998" w:rsidRDefault="00156CB8" w:rsidP="00156CB8">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186310E9" w14:textId="77777777" w:rsidR="002D666D" w:rsidRDefault="002D666D" w:rsidP="00517DB2">
            <w:pPr>
              <w:rPr>
                <w:b/>
              </w:rPr>
            </w:pPr>
            <w:bookmarkStart w:id="8" w:name="student_impact"/>
            <w:bookmarkEnd w:id="8"/>
          </w:p>
          <w:p w14:paraId="43D53CA1" w14:textId="77777777" w:rsidR="00156CB8" w:rsidRDefault="00156CB8" w:rsidP="00156CB8">
            <w:pPr>
              <w:rPr>
                <w:b/>
              </w:rPr>
            </w:pPr>
            <w:r>
              <w:rPr>
                <w:b/>
              </w:rPr>
              <w:t>Students will benefit from clearly designated required methods courses (POL 300 and PBAD/GEOG 202) because both courses deliver relevant, current, analytical skills that are directly relevant to PBAD students as well as from a newly cross-listed elective methods course (PBAD/GEOG 308).</w:t>
            </w:r>
          </w:p>
          <w:p w14:paraId="6683BE02" w14:textId="77777777" w:rsidR="00156CB8" w:rsidRDefault="00156CB8" w:rsidP="00156CB8">
            <w:pPr>
              <w:rPr>
                <w:b/>
              </w:rPr>
            </w:pPr>
          </w:p>
          <w:p w14:paraId="671D448A" w14:textId="77777777" w:rsidR="00156CB8" w:rsidRDefault="00156CB8" w:rsidP="00156CB8">
            <w:pPr>
              <w:rPr>
                <w:b/>
              </w:rPr>
            </w:pPr>
            <w:r>
              <w:rPr>
                <w:b/>
              </w:rPr>
              <w:t>The cross-listing of GEOG 202 as PBAD 202 is likely to encourage some PBAD students to consider taking the new CUS in GIS in conjunction with their major.  The two fields of study are mutually reinforcing.</w:t>
            </w:r>
          </w:p>
          <w:p w14:paraId="68DB5EF6" w14:textId="77777777" w:rsidR="00156CB8" w:rsidRDefault="00156CB8" w:rsidP="00156CB8">
            <w:pPr>
              <w:rPr>
                <w:b/>
              </w:rPr>
            </w:pPr>
          </w:p>
          <w:p w14:paraId="42D6F4BC" w14:textId="77777777" w:rsidR="00156CB8" w:rsidRDefault="00156CB8" w:rsidP="00156CB8">
            <w:pPr>
              <w:rPr>
                <w:b/>
              </w:rPr>
            </w:pPr>
            <w:r>
              <w:rPr>
                <w:b/>
              </w:rPr>
              <w:t>The entry-level course POL 202 will be re-numbered as POL 102 so that freshmen who are interested in PBAD as a major understand that this course is designed for them.</w:t>
            </w:r>
          </w:p>
          <w:p w14:paraId="4B77A351" w14:textId="77777777" w:rsidR="00156CB8" w:rsidRDefault="00156CB8" w:rsidP="00156CB8">
            <w:pPr>
              <w:rPr>
                <w:b/>
              </w:rPr>
            </w:pPr>
          </w:p>
          <w:p w14:paraId="0194753B" w14:textId="12AFF73D" w:rsidR="00517DB2" w:rsidRPr="00B649C4" w:rsidRDefault="00156CB8" w:rsidP="00E1103D">
            <w:pPr>
              <w:rPr>
                <w:b/>
              </w:rPr>
            </w:pPr>
            <w:r>
              <w:rPr>
                <w:b/>
              </w:rPr>
              <w:t xml:space="preserve">Students will not be required to pay more and may, in fact, complete their PBAD major more quickly </w:t>
            </w:r>
            <w:proofErr w:type="gramStart"/>
            <w:r>
              <w:rPr>
                <w:b/>
              </w:rPr>
              <w:t>as a result of</w:t>
            </w:r>
            <w:proofErr w:type="gramEnd"/>
            <w:r>
              <w:rPr>
                <w:b/>
              </w:rPr>
              <w:t xml:space="preserve"> the proposed changes</w:t>
            </w:r>
            <w:r w:rsidR="00E1103D">
              <w:rPr>
                <w:b/>
              </w:rPr>
              <w: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2F08595B" w:rsidR="00517DB2" w:rsidRPr="00B649C4" w:rsidRDefault="00156CB8" w:rsidP="00517DB2">
            <w:pPr>
              <w:rPr>
                <w:b/>
              </w:rPr>
            </w:pPr>
            <w:bookmarkStart w:id="9" w:name="prog_impact"/>
            <w:bookmarkEnd w:id="9"/>
            <w:r>
              <w:rPr>
                <w:b/>
              </w:rPr>
              <w:t>None (individual course changes that may affect other programs are noted on the relevant course revision proposals).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BF57577" w:rsidR="00F64260" w:rsidRPr="00B605CE" w:rsidRDefault="00EF5FD0" w:rsidP="00B862BF">
            <w:pPr>
              <w:rPr>
                <w:b/>
              </w:rPr>
            </w:pPr>
            <w:bookmarkStart w:id="10" w:name="date_submitted"/>
            <w:bookmarkEnd w:id="10"/>
            <w:r>
              <w:rPr>
                <w:b/>
              </w:rPr>
              <w:t>Fall 2023</w:t>
            </w:r>
            <w:r w:rsidR="007E27EE">
              <w:rPr>
                <w:b/>
              </w:rPr>
              <w:t xml:space="preserve"> </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2553E5A0"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507FC6" w:rsidRPr="00507FC6">
              <w:rPr>
                <w:b/>
                <w:bCs/>
                <w:sz w:val="20"/>
                <w:szCs w:val="20"/>
              </w:rPr>
              <w:t>None</w:t>
            </w:r>
            <w:r w:rsidR="00EF5FD0" w:rsidRPr="00507FC6">
              <w:rPr>
                <w:b/>
                <w:bCs/>
                <w:sz w:val="20"/>
                <w:szCs w:val="20"/>
              </w:rPr>
              <w:t xml:space="preserve"> </w:t>
            </w:r>
          </w:p>
        </w:tc>
      </w:tr>
    </w:tbl>
    <w:p w14:paraId="32707B86" w14:textId="6E10A5C3" w:rsidR="00156CB8" w:rsidRPr="00A80871" w:rsidRDefault="00BF097B" w:rsidP="00156CB8">
      <w:pPr>
        <w:keepNext/>
        <w:pBdr>
          <w:top w:val="dotted" w:sz="4" w:space="1" w:color="622423"/>
          <w:bottom w:val="dotted" w:sz="4" w:space="1" w:color="622423"/>
        </w:pBdr>
        <w:spacing w:before="300"/>
        <w:outlineLvl w:val="2"/>
        <w:rPr>
          <w:rFonts w:asciiTheme="minorHAnsi" w:hAnsiTheme="minorHAnsi"/>
          <w:caps/>
          <w:color w:val="622423"/>
          <w:sz w:val="20"/>
          <w:szCs w:val="20"/>
        </w:rPr>
      </w:pPr>
      <w:r>
        <w:lastRenderedPageBreak/>
        <w:t>C.</w:t>
      </w:r>
      <w:r w:rsidR="00156CB8" w:rsidRPr="00156CB8">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156CB8" w:rsidRPr="00A80871">
          <w:rPr>
            <w:caps/>
            <w:color w:val="0000FF"/>
            <w:sz w:val="24"/>
            <w:szCs w:val="24"/>
            <w:u w:val="single"/>
          </w:rPr>
          <w:t>Program Proposals</w:t>
        </w:r>
        <w:bookmarkStart w:id="12" w:name="program_proposals"/>
        <w:bookmarkEnd w:id="12"/>
      </w:hyperlink>
      <w:r w:rsidR="00156CB8" w:rsidRPr="00A80871">
        <w:rPr>
          <w:caps/>
          <w:color w:val="622423"/>
          <w:sz w:val="24"/>
          <w:szCs w:val="24"/>
        </w:rPr>
        <w:t xml:space="preserve">   </w:t>
      </w:r>
      <w:r w:rsidR="00156CB8" w:rsidRPr="00A80871">
        <w:rPr>
          <w:b/>
          <w:caps/>
          <w:color w:val="622423"/>
          <w:sz w:val="20"/>
          <w:szCs w:val="20"/>
        </w:rPr>
        <w:t xml:space="preserve">Complete only what is relevant to your proposal. Delete section </w:t>
      </w:r>
      <w:proofErr w:type="gramStart"/>
      <w:r w:rsidR="00156CB8" w:rsidRPr="00A80871">
        <w:rPr>
          <w:b/>
          <w:caps/>
          <w:color w:val="622423"/>
          <w:sz w:val="20"/>
          <w:szCs w:val="20"/>
        </w:rPr>
        <w:t>C  if</w:t>
      </w:r>
      <w:proofErr w:type="gramEnd"/>
      <w:r w:rsidR="00156CB8" w:rsidRPr="00A80871">
        <w:rPr>
          <w:b/>
          <w:caps/>
          <w:color w:val="622423"/>
          <w:sz w:val="20"/>
          <w:szCs w:val="20"/>
        </w:rPr>
        <w:t xml:space="preserve"> not needed. PLease add in the 2020 CIP number for MAJOR revisions or new programs in C. 2; these can be found at </w:t>
      </w:r>
      <w:hyperlink r:id="rId9" w:history="1">
        <w:r w:rsidR="00156CB8" w:rsidRPr="00A80871">
          <w:rPr>
            <w:rFonts w:asciiTheme="minorHAnsi" w:hAnsiTheme="minorHAnsi"/>
            <w:b/>
            <w:caps/>
            <w:color w:val="0000FF"/>
            <w:sz w:val="20"/>
            <w:szCs w:val="20"/>
            <w:u w:val="single"/>
          </w:rPr>
          <w:t>https://nces.ed.gov/ipeds/cipcode/browse.aspx?y=56</w:t>
        </w:r>
      </w:hyperlink>
      <w:r w:rsidR="00156CB8" w:rsidRPr="00A80871">
        <w:rPr>
          <w:rFonts w:asciiTheme="minorHAnsi" w:hAnsiTheme="minorHAnsi"/>
          <w:b/>
          <w:caps/>
          <w:color w:val="0000FF"/>
          <w:sz w:val="20"/>
          <w:szCs w:val="20"/>
          <w:u w:val="single"/>
        </w:rPr>
        <w:t xml:space="preserve"> </w:t>
      </w:r>
      <w:r w:rsidR="00156CB8" w:rsidRPr="00A80871">
        <w:rPr>
          <w:b/>
          <w:caps/>
          <w:color w:val="622423"/>
          <w:sz w:val="20"/>
          <w:szCs w:val="20"/>
        </w:rPr>
        <w:t>consult with Institutional research to be sure you select the correct one.</w:t>
      </w:r>
    </w:p>
    <w:p w14:paraId="203F950E" w14:textId="77777777" w:rsidR="00156CB8" w:rsidRPr="00A80871" w:rsidRDefault="00156CB8" w:rsidP="00156CB8"/>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156CB8" w:rsidRPr="00A80871" w14:paraId="0AC55A96" w14:textId="77777777" w:rsidTr="00AE3CE7">
        <w:trPr>
          <w:tblHeader/>
        </w:trPr>
        <w:tc>
          <w:tcPr>
            <w:tcW w:w="3100" w:type="dxa"/>
            <w:shd w:val="clear" w:color="auto" w:fill="FABF8F"/>
            <w:noWrap/>
            <w:vAlign w:val="center"/>
          </w:tcPr>
          <w:p w14:paraId="4245F79A" w14:textId="77777777" w:rsidR="00156CB8" w:rsidRPr="00A80871" w:rsidRDefault="00156CB8" w:rsidP="00AE3CE7">
            <w:pPr>
              <w:keepNext/>
              <w:spacing w:line="240" w:lineRule="auto"/>
              <w:outlineLvl w:val="4"/>
              <w:rPr>
                <w:caps/>
                <w:color w:val="622423"/>
                <w:spacing w:val="10"/>
              </w:rPr>
            </w:pPr>
          </w:p>
        </w:tc>
        <w:tc>
          <w:tcPr>
            <w:tcW w:w="3840" w:type="dxa"/>
            <w:noWrap/>
          </w:tcPr>
          <w:p w14:paraId="1138ADA8" w14:textId="77777777" w:rsidR="00156CB8" w:rsidRPr="00A80871" w:rsidRDefault="00000000" w:rsidP="00AE3CE7">
            <w:pPr>
              <w:keepNext/>
              <w:spacing w:line="240" w:lineRule="auto"/>
              <w:jc w:val="center"/>
              <w:outlineLvl w:val="4"/>
              <w:rPr>
                <w:caps/>
                <w:color w:val="622423"/>
                <w:spacing w:val="10"/>
              </w:rPr>
            </w:pPr>
            <w:hyperlink w:anchor="old_program" w:tooltip="Delete this column for new programs. Right-click, Delete Column. Widen the table when done." w:history="1">
              <w:r w:rsidR="00156CB8" w:rsidRPr="00A80871">
                <w:rPr>
                  <w:caps/>
                  <w:color w:val="0000FF"/>
                  <w:spacing w:val="10"/>
                  <w:u w:val="single"/>
                </w:rPr>
                <w:t>Old (for revisions only)</w:t>
              </w:r>
              <w:bookmarkStart w:id="13" w:name="old_program"/>
              <w:bookmarkEnd w:id="13"/>
            </w:hyperlink>
          </w:p>
        </w:tc>
        <w:tc>
          <w:tcPr>
            <w:tcW w:w="3840" w:type="dxa"/>
            <w:noWrap/>
          </w:tcPr>
          <w:p w14:paraId="466AD049" w14:textId="77777777" w:rsidR="00156CB8" w:rsidRPr="00A80871" w:rsidRDefault="00156CB8" w:rsidP="00AE3CE7">
            <w:pPr>
              <w:keepNext/>
              <w:spacing w:line="240" w:lineRule="auto"/>
              <w:jc w:val="center"/>
              <w:outlineLvl w:val="4"/>
              <w:rPr>
                <w:caps/>
                <w:color w:val="622423"/>
                <w:spacing w:val="10"/>
              </w:rPr>
            </w:pPr>
            <w:r w:rsidRPr="00A80871">
              <w:rPr>
                <w:caps/>
                <w:color w:val="622423"/>
                <w:spacing w:val="10"/>
              </w:rPr>
              <w:t>New/revised</w:t>
            </w:r>
          </w:p>
        </w:tc>
      </w:tr>
      <w:tr w:rsidR="00156CB8" w:rsidRPr="00A80871" w14:paraId="6429D4C4" w14:textId="77777777" w:rsidTr="00AE3CE7">
        <w:tc>
          <w:tcPr>
            <w:tcW w:w="3100" w:type="dxa"/>
            <w:noWrap/>
            <w:vAlign w:val="center"/>
          </w:tcPr>
          <w:p w14:paraId="5030ECB4" w14:textId="77777777" w:rsidR="00156CB8" w:rsidRPr="00A80871" w:rsidRDefault="00156CB8" w:rsidP="00AE3CE7">
            <w:pPr>
              <w:spacing w:line="240" w:lineRule="auto"/>
              <w:rPr>
                <w:color w:val="0000FF"/>
                <w:u w:val="single"/>
              </w:rPr>
            </w:pPr>
            <w:r w:rsidRPr="00A80871">
              <w:t xml:space="preserve">C.1. </w:t>
            </w:r>
            <w:hyperlink w:anchor="enrollments" w:tooltip="For revised programs, indicate, if available, enrollments for the last few years. For new programs, include estimated target enrollments. " w:history="1">
              <w:r w:rsidRPr="00A80871">
                <w:rPr>
                  <w:color w:val="0000FF"/>
                  <w:u w:val="single"/>
                </w:rPr>
                <w:t>Enrollments</w:t>
              </w:r>
            </w:hyperlink>
            <w:r w:rsidRPr="00A80871">
              <w:rPr>
                <w:color w:val="0000FF"/>
                <w:u w:val="single"/>
              </w:rPr>
              <w:t xml:space="preserve"> </w:t>
            </w:r>
          </w:p>
          <w:p w14:paraId="7FF5A8C7" w14:textId="77777777" w:rsidR="00156CB8" w:rsidRPr="00A80871" w:rsidRDefault="00156CB8" w:rsidP="00AE3CE7">
            <w:pPr>
              <w:spacing w:line="240" w:lineRule="auto"/>
            </w:pPr>
            <w:r w:rsidRPr="00A80871">
              <w:t>Must be completed.</w:t>
            </w:r>
          </w:p>
        </w:tc>
        <w:tc>
          <w:tcPr>
            <w:tcW w:w="3840" w:type="dxa"/>
            <w:noWrap/>
          </w:tcPr>
          <w:p w14:paraId="0E58D002" w14:textId="77777777" w:rsidR="00156CB8" w:rsidRPr="00A80871" w:rsidRDefault="00156CB8" w:rsidP="00AE3CE7">
            <w:pPr>
              <w:spacing w:line="240" w:lineRule="auto"/>
              <w:rPr>
                <w:b/>
              </w:rPr>
            </w:pPr>
            <w:bookmarkStart w:id="14" w:name="enrollments"/>
            <w:bookmarkEnd w:id="14"/>
            <w:r>
              <w:rPr>
                <w:b/>
              </w:rPr>
              <w:t>23 majors (in 2020)</w:t>
            </w:r>
            <w:r w:rsidRPr="00A80871">
              <w:rPr>
                <w:b/>
              </w:rPr>
              <w:t xml:space="preserve"> </w:t>
            </w:r>
          </w:p>
        </w:tc>
        <w:tc>
          <w:tcPr>
            <w:tcW w:w="3840" w:type="dxa"/>
            <w:noWrap/>
          </w:tcPr>
          <w:p w14:paraId="00309DFE" w14:textId="77777777" w:rsidR="00156CB8" w:rsidRPr="00A80871" w:rsidRDefault="00156CB8" w:rsidP="00AE3CE7">
            <w:pPr>
              <w:spacing w:line="240" w:lineRule="auto"/>
              <w:rPr>
                <w:b/>
              </w:rPr>
            </w:pPr>
            <w:r>
              <w:rPr>
                <w:b/>
              </w:rPr>
              <w:t>21 majors (in 2022)</w:t>
            </w:r>
          </w:p>
        </w:tc>
      </w:tr>
      <w:tr w:rsidR="00156CB8" w:rsidRPr="00A80871" w14:paraId="29DF2704" w14:textId="77777777" w:rsidTr="00AE3CE7">
        <w:tc>
          <w:tcPr>
            <w:tcW w:w="3100" w:type="dxa"/>
            <w:noWrap/>
            <w:vAlign w:val="center"/>
          </w:tcPr>
          <w:p w14:paraId="33D44596" w14:textId="77777777" w:rsidR="00156CB8" w:rsidRPr="00A80871" w:rsidRDefault="00156CB8" w:rsidP="00AE3CE7">
            <w:pPr>
              <w:spacing w:line="240" w:lineRule="auto"/>
            </w:pPr>
            <w:r w:rsidRPr="00A80871">
              <w:t xml:space="preserve">C. 2. </w:t>
            </w:r>
            <w:bookmarkStart w:id="15" w:name="CIPnumber"/>
            <w:r w:rsidRPr="00A80871">
              <w:rPr>
                <w:color w:val="0000FF"/>
                <w:u w:val="single"/>
              </w:rPr>
              <w:t>2020 CIP number</w:t>
            </w:r>
            <w:bookmarkEnd w:id="15"/>
          </w:p>
        </w:tc>
        <w:tc>
          <w:tcPr>
            <w:tcW w:w="3840" w:type="dxa"/>
            <w:noWrap/>
          </w:tcPr>
          <w:p w14:paraId="717E604F" w14:textId="77777777" w:rsidR="00156CB8" w:rsidRPr="00A80871" w:rsidRDefault="00156CB8" w:rsidP="00AE3CE7">
            <w:pPr>
              <w:spacing w:line="240" w:lineRule="auto"/>
              <w:rPr>
                <w:b/>
              </w:rPr>
            </w:pPr>
          </w:p>
        </w:tc>
        <w:tc>
          <w:tcPr>
            <w:tcW w:w="3840" w:type="dxa"/>
            <w:noWrap/>
          </w:tcPr>
          <w:p w14:paraId="1841A838" w14:textId="77777777" w:rsidR="00156CB8" w:rsidRPr="00A80871" w:rsidRDefault="00156CB8" w:rsidP="00AE3CE7">
            <w:pPr>
              <w:spacing w:line="240" w:lineRule="auto"/>
              <w:rPr>
                <w:b/>
              </w:rPr>
            </w:pPr>
            <w:r>
              <w:rPr>
                <w:b/>
              </w:rPr>
              <w:t>44.0401</w:t>
            </w:r>
          </w:p>
        </w:tc>
      </w:tr>
      <w:tr w:rsidR="00156CB8" w:rsidRPr="00A80871" w14:paraId="24DE6A70" w14:textId="77777777" w:rsidTr="00AE3CE7">
        <w:tc>
          <w:tcPr>
            <w:tcW w:w="3100" w:type="dxa"/>
            <w:noWrap/>
            <w:vAlign w:val="center"/>
          </w:tcPr>
          <w:p w14:paraId="70E8808B" w14:textId="77777777" w:rsidR="00156CB8" w:rsidRPr="00A80871" w:rsidRDefault="00156CB8" w:rsidP="00AE3CE7">
            <w:pPr>
              <w:spacing w:line="240" w:lineRule="auto"/>
            </w:pPr>
            <w:r w:rsidRPr="00A80871">
              <w:t xml:space="preserve">C.3.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A80871">
                <w:rPr>
                  <w:color w:val="0000FF"/>
                  <w:u w:val="single"/>
                </w:rPr>
                <w:t>Admission requirements</w:t>
              </w:r>
            </w:hyperlink>
          </w:p>
        </w:tc>
        <w:tc>
          <w:tcPr>
            <w:tcW w:w="3840" w:type="dxa"/>
            <w:noWrap/>
          </w:tcPr>
          <w:p w14:paraId="22984843" w14:textId="77777777" w:rsidR="00156CB8" w:rsidRPr="00A80871" w:rsidRDefault="00156CB8" w:rsidP="00AE3CE7">
            <w:pPr>
              <w:spacing w:line="240" w:lineRule="auto"/>
              <w:rPr>
                <w:b/>
              </w:rPr>
            </w:pPr>
            <w:bookmarkStart w:id="16" w:name="admissions"/>
            <w:bookmarkEnd w:id="16"/>
          </w:p>
        </w:tc>
        <w:tc>
          <w:tcPr>
            <w:tcW w:w="3840" w:type="dxa"/>
            <w:noWrap/>
          </w:tcPr>
          <w:p w14:paraId="4718FE3E" w14:textId="77777777" w:rsidR="00156CB8" w:rsidRPr="00A80871" w:rsidRDefault="00156CB8" w:rsidP="00AE3CE7">
            <w:pPr>
              <w:spacing w:line="240" w:lineRule="auto"/>
              <w:rPr>
                <w:b/>
              </w:rPr>
            </w:pPr>
          </w:p>
        </w:tc>
      </w:tr>
      <w:tr w:rsidR="00156CB8" w:rsidRPr="00A80871" w14:paraId="6F7566FD" w14:textId="77777777" w:rsidTr="00AE3CE7">
        <w:tc>
          <w:tcPr>
            <w:tcW w:w="3100" w:type="dxa"/>
            <w:noWrap/>
            <w:vAlign w:val="center"/>
          </w:tcPr>
          <w:p w14:paraId="03A62355" w14:textId="77777777" w:rsidR="00156CB8" w:rsidRPr="00A80871" w:rsidRDefault="00156CB8" w:rsidP="00AE3CE7">
            <w:pPr>
              <w:spacing w:line="240" w:lineRule="auto"/>
            </w:pPr>
            <w:r w:rsidRPr="00A80871">
              <w:t xml:space="preserve">C.4.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A80871">
                <w:rPr>
                  <w:color w:val="0000FF"/>
                  <w:u w:val="single"/>
                </w:rPr>
                <w:t>Retention requirements</w:t>
              </w:r>
            </w:hyperlink>
          </w:p>
        </w:tc>
        <w:tc>
          <w:tcPr>
            <w:tcW w:w="3840" w:type="dxa"/>
            <w:noWrap/>
          </w:tcPr>
          <w:p w14:paraId="17A622C9" w14:textId="77777777" w:rsidR="00156CB8" w:rsidRPr="00A80871" w:rsidRDefault="00156CB8" w:rsidP="00AE3CE7">
            <w:pPr>
              <w:spacing w:line="240" w:lineRule="auto"/>
              <w:rPr>
                <w:b/>
              </w:rPr>
            </w:pPr>
            <w:bookmarkStart w:id="17" w:name="retention"/>
            <w:bookmarkEnd w:id="17"/>
          </w:p>
        </w:tc>
        <w:tc>
          <w:tcPr>
            <w:tcW w:w="3840" w:type="dxa"/>
            <w:noWrap/>
          </w:tcPr>
          <w:p w14:paraId="5B91479E" w14:textId="77777777" w:rsidR="00156CB8" w:rsidRPr="00A80871" w:rsidRDefault="00156CB8" w:rsidP="00AE3CE7">
            <w:pPr>
              <w:spacing w:line="240" w:lineRule="auto"/>
              <w:rPr>
                <w:b/>
              </w:rPr>
            </w:pPr>
          </w:p>
        </w:tc>
      </w:tr>
      <w:tr w:rsidR="00156CB8" w:rsidRPr="00A80871" w14:paraId="42FFA3C6" w14:textId="77777777" w:rsidTr="00AE3CE7">
        <w:tc>
          <w:tcPr>
            <w:tcW w:w="3100" w:type="dxa"/>
            <w:noWrap/>
            <w:vAlign w:val="center"/>
          </w:tcPr>
          <w:p w14:paraId="05FCFC03" w14:textId="77777777" w:rsidR="00156CB8" w:rsidRPr="00A80871" w:rsidRDefault="00156CB8" w:rsidP="00AE3CE7">
            <w:pPr>
              <w:spacing w:line="240" w:lineRule="auto"/>
            </w:pPr>
            <w:r w:rsidRPr="00A80871">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80871">
                <w:rPr>
                  <w:color w:val="0000FF"/>
                  <w:u w:val="single"/>
                </w:rPr>
                <w:t>Course requirements</w:t>
              </w:r>
            </w:hyperlink>
            <w:r w:rsidRPr="00A80871">
              <w:t xml:space="preserve"> for each program option. Show the course requirements for the whole program here.</w:t>
            </w:r>
          </w:p>
        </w:tc>
        <w:tc>
          <w:tcPr>
            <w:tcW w:w="3840" w:type="dxa"/>
            <w:noWrap/>
          </w:tcPr>
          <w:p w14:paraId="619426D4" w14:textId="7D9F55B4" w:rsidR="00156CB8" w:rsidRDefault="00156CB8" w:rsidP="00AE3CE7">
            <w:pPr>
              <w:spacing w:line="240" w:lineRule="auto"/>
              <w:rPr>
                <w:b/>
              </w:rPr>
            </w:pPr>
            <w:bookmarkStart w:id="18" w:name="course_reqs"/>
            <w:bookmarkEnd w:id="18"/>
            <w:r>
              <w:rPr>
                <w:b/>
              </w:rPr>
              <w:t>Required Courses:</w:t>
            </w:r>
          </w:p>
          <w:p w14:paraId="0BA2709B" w14:textId="77777777" w:rsidR="00156CB8" w:rsidRDefault="00156CB8" w:rsidP="00AE3CE7">
            <w:pPr>
              <w:spacing w:line="240" w:lineRule="auto"/>
              <w:rPr>
                <w:b/>
              </w:rPr>
            </w:pPr>
            <w:r>
              <w:rPr>
                <w:b/>
              </w:rPr>
              <w:t>PBAD 325 Politics of Public Management (4)</w:t>
            </w:r>
          </w:p>
          <w:p w14:paraId="71C698C3" w14:textId="77777777" w:rsidR="00156CB8" w:rsidRDefault="00156CB8" w:rsidP="00AE3CE7">
            <w:pPr>
              <w:spacing w:line="240" w:lineRule="auto"/>
              <w:rPr>
                <w:b/>
              </w:rPr>
            </w:pPr>
            <w:r>
              <w:rPr>
                <w:b/>
              </w:rPr>
              <w:t>PBAD 326 Public Sector Information Systems (4)</w:t>
            </w:r>
          </w:p>
          <w:p w14:paraId="6ADF625B" w14:textId="77777777" w:rsidR="00156CB8" w:rsidRDefault="00156CB8" w:rsidP="00AE3CE7">
            <w:pPr>
              <w:spacing w:line="240" w:lineRule="auto"/>
              <w:rPr>
                <w:b/>
              </w:rPr>
            </w:pPr>
            <w:r>
              <w:rPr>
                <w:b/>
              </w:rPr>
              <w:t>POL 202 American Government (4)</w:t>
            </w:r>
          </w:p>
          <w:p w14:paraId="16CD1E18" w14:textId="77777777" w:rsidR="00156CB8" w:rsidRDefault="00156CB8" w:rsidP="00AE3CE7">
            <w:pPr>
              <w:spacing w:line="240" w:lineRule="auto"/>
              <w:rPr>
                <w:b/>
              </w:rPr>
            </w:pPr>
            <w:r>
              <w:rPr>
                <w:b/>
              </w:rPr>
              <w:t>POL 301W Foundations of Public Administration (4)</w:t>
            </w:r>
          </w:p>
          <w:p w14:paraId="56083AE3" w14:textId="77777777" w:rsidR="00156CB8" w:rsidRDefault="00156CB8" w:rsidP="00AE3CE7">
            <w:pPr>
              <w:spacing w:line="240" w:lineRule="auto"/>
              <w:rPr>
                <w:b/>
              </w:rPr>
            </w:pPr>
            <w:r>
              <w:rPr>
                <w:b/>
              </w:rPr>
              <w:t>POL 331 Courts and Public Policy (4)</w:t>
            </w:r>
          </w:p>
          <w:p w14:paraId="14C7EAD6" w14:textId="77777777" w:rsidR="00156CB8" w:rsidRDefault="00156CB8" w:rsidP="00AE3CE7">
            <w:pPr>
              <w:spacing w:line="240" w:lineRule="auto"/>
              <w:rPr>
                <w:b/>
              </w:rPr>
            </w:pPr>
            <w:r>
              <w:rPr>
                <w:b/>
              </w:rPr>
              <w:t>POL 355 Policy Formation Process (4)</w:t>
            </w:r>
          </w:p>
          <w:p w14:paraId="5488DB73" w14:textId="77777777" w:rsidR="00156CB8" w:rsidRDefault="00156CB8" w:rsidP="00AE3CE7">
            <w:pPr>
              <w:spacing w:line="240" w:lineRule="auto"/>
              <w:rPr>
                <w:b/>
              </w:rPr>
            </w:pPr>
          </w:p>
          <w:p w14:paraId="3958FE53" w14:textId="32D7E5A2" w:rsidR="00156CB8" w:rsidRDefault="00156CB8" w:rsidP="00AE3CE7">
            <w:pPr>
              <w:spacing w:line="240" w:lineRule="auto"/>
              <w:rPr>
                <w:b/>
              </w:rPr>
            </w:pPr>
            <w:r>
              <w:rPr>
                <w:b/>
              </w:rPr>
              <w:t>One Course From:</w:t>
            </w:r>
          </w:p>
          <w:p w14:paraId="26217671" w14:textId="77777777" w:rsidR="00156CB8" w:rsidRDefault="00156CB8" w:rsidP="00AE3CE7">
            <w:pPr>
              <w:spacing w:line="240" w:lineRule="auto"/>
              <w:rPr>
                <w:b/>
              </w:rPr>
            </w:pPr>
            <w:r>
              <w:rPr>
                <w:b/>
              </w:rPr>
              <w:t>POL 327 Internship in State Government (4)</w:t>
            </w:r>
          </w:p>
          <w:p w14:paraId="6CC9A10B" w14:textId="1D157D3B" w:rsidR="00156CB8" w:rsidRDefault="00156CB8" w:rsidP="00AE3CE7">
            <w:pPr>
              <w:spacing w:line="240" w:lineRule="auto"/>
              <w:rPr>
                <w:b/>
              </w:rPr>
            </w:pPr>
            <w:r>
              <w:rPr>
                <w:b/>
              </w:rPr>
              <w:t>POL 328 Field Experience in the Public Sector (4)</w:t>
            </w:r>
          </w:p>
          <w:p w14:paraId="5C7200CC" w14:textId="1C956D13" w:rsidR="00711599" w:rsidRDefault="00711599" w:rsidP="00AE3CE7">
            <w:pPr>
              <w:spacing w:line="240" w:lineRule="auto"/>
              <w:rPr>
                <w:b/>
              </w:rPr>
            </w:pPr>
          </w:p>
          <w:p w14:paraId="5745EA07" w14:textId="77777777" w:rsidR="00711599" w:rsidRPr="00711599" w:rsidRDefault="00711599" w:rsidP="00711599">
            <w:pPr>
              <w:pStyle w:val="sc-RequirementsSubheading"/>
              <w:rPr>
                <w:rFonts w:asciiTheme="minorHAnsi" w:hAnsiTheme="minorHAnsi"/>
                <w:sz w:val="22"/>
                <w:szCs w:val="22"/>
              </w:rPr>
            </w:pPr>
            <w:bookmarkStart w:id="19" w:name="40F9BBC5865A4EF8BC1C045B5FD44CF9"/>
            <w:r w:rsidRPr="00711599">
              <w:rPr>
                <w:rFonts w:asciiTheme="minorHAnsi" w:hAnsiTheme="minorHAnsi"/>
                <w:sz w:val="22"/>
                <w:szCs w:val="22"/>
              </w:rPr>
              <w:t>ONE COURSE from</w:t>
            </w:r>
            <w:bookmarkEnd w:id="19"/>
          </w:p>
          <w:tbl>
            <w:tblPr>
              <w:tblW w:w="0" w:type="auto"/>
              <w:tblLayout w:type="fixed"/>
              <w:tblLook w:val="04A0" w:firstRow="1" w:lastRow="0" w:firstColumn="1" w:lastColumn="0" w:noHBand="0" w:noVBand="1"/>
            </w:tblPr>
            <w:tblGrid>
              <w:gridCol w:w="1200"/>
              <w:gridCol w:w="2000"/>
              <w:gridCol w:w="450"/>
              <w:gridCol w:w="1116"/>
            </w:tblGrid>
            <w:tr w:rsidR="00711599" w:rsidRPr="00711599" w14:paraId="18ED2730" w14:textId="77777777" w:rsidTr="00C6313F">
              <w:tc>
                <w:tcPr>
                  <w:tcW w:w="1200" w:type="dxa"/>
                </w:tcPr>
                <w:p w14:paraId="302FE264" w14:textId="77777777" w:rsidR="00711599" w:rsidRPr="0013275F" w:rsidRDefault="00711599" w:rsidP="00711599">
                  <w:pPr>
                    <w:pStyle w:val="sc-Requirement"/>
                    <w:rPr>
                      <w:rFonts w:asciiTheme="minorHAnsi" w:hAnsiTheme="minorHAnsi"/>
                      <w:b/>
                      <w:bCs/>
                      <w:sz w:val="22"/>
                      <w:szCs w:val="22"/>
                    </w:rPr>
                  </w:pPr>
                  <w:r w:rsidRPr="0013275F">
                    <w:rPr>
                      <w:rFonts w:asciiTheme="minorHAnsi" w:hAnsiTheme="minorHAnsi"/>
                      <w:b/>
                      <w:bCs/>
                      <w:sz w:val="22"/>
                      <w:szCs w:val="22"/>
                    </w:rPr>
                    <w:t>GEOG 202</w:t>
                  </w:r>
                </w:p>
              </w:tc>
              <w:tc>
                <w:tcPr>
                  <w:tcW w:w="2000" w:type="dxa"/>
                </w:tcPr>
                <w:p w14:paraId="380CD39F" w14:textId="77777777" w:rsidR="00711599" w:rsidRPr="0013275F" w:rsidRDefault="00711599" w:rsidP="00711599">
                  <w:pPr>
                    <w:pStyle w:val="sc-Requirement"/>
                    <w:rPr>
                      <w:rFonts w:asciiTheme="minorHAnsi" w:hAnsiTheme="minorHAnsi"/>
                      <w:b/>
                      <w:bCs/>
                      <w:sz w:val="22"/>
                      <w:szCs w:val="22"/>
                    </w:rPr>
                  </w:pPr>
                  <w:r w:rsidRPr="0013275F">
                    <w:rPr>
                      <w:rFonts w:asciiTheme="minorHAnsi" w:hAnsiTheme="minorHAnsi"/>
                      <w:b/>
                      <w:bCs/>
                      <w:sz w:val="22"/>
                      <w:szCs w:val="22"/>
                    </w:rPr>
                    <w:t>Geographic Information Systems I</w:t>
                  </w:r>
                </w:p>
              </w:tc>
              <w:tc>
                <w:tcPr>
                  <w:tcW w:w="450" w:type="dxa"/>
                </w:tcPr>
                <w:p w14:paraId="5F1F4491" w14:textId="77777777" w:rsidR="00711599" w:rsidRPr="00711599" w:rsidRDefault="00711599" w:rsidP="00711599">
                  <w:pPr>
                    <w:pStyle w:val="sc-RequirementRight"/>
                    <w:jc w:val="left"/>
                    <w:rPr>
                      <w:rFonts w:asciiTheme="minorHAnsi" w:hAnsiTheme="minorHAnsi"/>
                      <w:sz w:val="22"/>
                      <w:szCs w:val="22"/>
                    </w:rPr>
                  </w:pPr>
                  <w:r w:rsidRPr="00711599">
                    <w:rPr>
                      <w:rFonts w:asciiTheme="minorHAnsi" w:hAnsiTheme="minorHAnsi"/>
                      <w:sz w:val="22"/>
                      <w:szCs w:val="22"/>
                    </w:rPr>
                    <w:t>4</w:t>
                  </w:r>
                </w:p>
              </w:tc>
              <w:tc>
                <w:tcPr>
                  <w:tcW w:w="1116" w:type="dxa"/>
                </w:tcPr>
                <w:p w14:paraId="4D96454B" w14:textId="77777777" w:rsidR="00711599" w:rsidRPr="00711599" w:rsidRDefault="00711599" w:rsidP="00711599">
                  <w:pPr>
                    <w:pStyle w:val="sc-Requirement"/>
                    <w:rPr>
                      <w:rFonts w:asciiTheme="minorHAnsi" w:hAnsiTheme="minorHAnsi"/>
                      <w:sz w:val="22"/>
                      <w:szCs w:val="22"/>
                    </w:rPr>
                  </w:pPr>
                  <w:proofErr w:type="spellStart"/>
                  <w:r w:rsidRPr="00711599">
                    <w:rPr>
                      <w:rFonts w:asciiTheme="minorHAnsi" w:hAnsiTheme="minorHAnsi"/>
                      <w:sz w:val="22"/>
                      <w:szCs w:val="22"/>
                    </w:rPr>
                    <w:t>Sp</w:t>
                  </w:r>
                  <w:proofErr w:type="spellEnd"/>
                </w:p>
              </w:tc>
            </w:tr>
            <w:tr w:rsidR="00711599" w:rsidRPr="00711599" w14:paraId="0A831680" w14:textId="77777777" w:rsidTr="00C6313F">
              <w:tc>
                <w:tcPr>
                  <w:tcW w:w="1200" w:type="dxa"/>
                </w:tcPr>
                <w:p w14:paraId="5D052737" w14:textId="77777777" w:rsidR="00711599" w:rsidRPr="0013275F" w:rsidRDefault="00711599" w:rsidP="00711599">
                  <w:pPr>
                    <w:pStyle w:val="sc-Requirement"/>
                    <w:rPr>
                      <w:rFonts w:asciiTheme="minorHAnsi" w:hAnsiTheme="minorHAnsi"/>
                      <w:b/>
                      <w:bCs/>
                      <w:sz w:val="22"/>
                      <w:szCs w:val="22"/>
                    </w:rPr>
                  </w:pPr>
                  <w:r w:rsidRPr="0013275F">
                    <w:rPr>
                      <w:rFonts w:asciiTheme="minorHAnsi" w:hAnsiTheme="minorHAnsi"/>
                      <w:b/>
                      <w:bCs/>
                      <w:sz w:val="22"/>
                      <w:szCs w:val="22"/>
                    </w:rPr>
                    <w:t>POL 300</w:t>
                  </w:r>
                </w:p>
              </w:tc>
              <w:tc>
                <w:tcPr>
                  <w:tcW w:w="2000" w:type="dxa"/>
                </w:tcPr>
                <w:p w14:paraId="29BE4D76" w14:textId="77777777" w:rsidR="00711599" w:rsidRPr="0013275F" w:rsidRDefault="00711599" w:rsidP="00711599">
                  <w:pPr>
                    <w:pStyle w:val="sc-Requirement"/>
                    <w:rPr>
                      <w:rFonts w:asciiTheme="minorHAnsi" w:hAnsiTheme="minorHAnsi"/>
                      <w:b/>
                      <w:bCs/>
                      <w:sz w:val="22"/>
                      <w:szCs w:val="22"/>
                    </w:rPr>
                  </w:pPr>
                  <w:r w:rsidRPr="0013275F">
                    <w:rPr>
                      <w:rFonts w:asciiTheme="minorHAnsi" w:hAnsiTheme="minorHAnsi"/>
                      <w:b/>
                      <w:bCs/>
                      <w:sz w:val="22"/>
                      <w:szCs w:val="22"/>
                    </w:rPr>
                    <w:t>Methodology in Political Science</w:t>
                  </w:r>
                </w:p>
              </w:tc>
              <w:tc>
                <w:tcPr>
                  <w:tcW w:w="450" w:type="dxa"/>
                </w:tcPr>
                <w:p w14:paraId="04AE719A" w14:textId="77777777" w:rsidR="00711599" w:rsidRPr="00711599" w:rsidRDefault="00711599" w:rsidP="00711599">
                  <w:pPr>
                    <w:pStyle w:val="sc-RequirementRight"/>
                    <w:jc w:val="left"/>
                    <w:rPr>
                      <w:rFonts w:asciiTheme="minorHAnsi" w:hAnsiTheme="minorHAnsi"/>
                      <w:sz w:val="22"/>
                      <w:szCs w:val="22"/>
                    </w:rPr>
                  </w:pPr>
                  <w:r w:rsidRPr="00711599">
                    <w:rPr>
                      <w:rFonts w:asciiTheme="minorHAnsi" w:hAnsiTheme="minorHAnsi"/>
                      <w:sz w:val="22"/>
                      <w:szCs w:val="22"/>
                    </w:rPr>
                    <w:t>4</w:t>
                  </w:r>
                </w:p>
              </w:tc>
              <w:tc>
                <w:tcPr>
                  <w:tcW w:w="1116" w:type="dxa"/>
                </w:tcPr>
                <w:p w14:paraId="3348CA3B" w14:textId="77777777" w:rsidR="00711599" w:rsidRPr="00711599" w:rsidRDefault="00711599" w:rsidP="00711599">
                  <w:pPr>
                    <w:pStyle w:val="sc-Requirement"/>
                    <w:rPr>
                      <w:rFonts w:asciiTheme="minorHAnsi" w:hAnsiTheme="minorHAnsi"/>
                      <w:sz w:val="22"/>
                      <w:szCs w:val="22"/>
                    </w:rPr>
                  </w:pPr>
                  <w:r w:rsidRPr="00711599">
                    <w:rPr>
                      <w:rFonts w:asciiTheme="minorHAnsi" w:hAnsiTheme="minorHAnsi"/>
                      <w:sz w:val="22"/>
                      <w:szCs w:val="22"/>
                    </w:rPr>
                    <w:t xml:space="preserve">F, </w:t>
                  </w:r>
                  <w:proofErr w:type="spellStart"/>
                  <w:r w:rsidRPr="00711599">
                    <w:rPr>
                      <w:rFonts w:asciiTheme="minorHAnsi" w:hAnsiTheme="minorHAnsi"/>
                      <w:sz w:val="22"/>
                      <w:szCs w:val="22"/>
                    </w:rPr>
                    <w:t>Sp</w:t>
                  </w:r>
                  <w:proofErr w:type="spellEnd"/>
                </w:p>
              </w:tc>
            </w:tr>
          </w:tbl>
          <w:p w14:paraId="0E341497" w14:textId="77777777" w:rsidR="00156CB8" w:rsidRDefault="00156CB8" w:rsidP="00AE3CE7">
            <w:pPr>
              <w:spacing w:line="240" w:lineRule="auto"/>
              <w:rPr>
                <w:b/>
              </w:rPr>
            </w:pPr>
          </w:p>
          <w:p w14:paraId="7F06A66A" w14:textId="77777777" w:rsidR="00156CB8" w:rsidRDefault="00156CB8" w:rsidP="00AE3CE7">
            <w:pPr>
              <w:spacing w:line="240" w:lineRule="auto"/>
              <w:rPr>
                <w:b/>
              </w:rPr>
            </w:pPr>
            <w:r>
              <w:rPr>
                <w:b/>
              </w:rPr>
              <w:t>Cognates:</w:t>
            </w:r>
          </w:p>
          <w:p w14:paraId="3D2B2E3D" w14:textId="77777777" w:rsidR="00156CB8" w:rsidRDefault="00156CB8" w:rsidP="00AE3CE7">
            <w:pPr>
              <w:spacing w:line="240" w:lineRule="auto"/>
              <w:rPr>
                <w:b/>
              </w:rPr>
            </w:pPr>
          </w:p>
          <w:p w14:paraId="6E70431F" w14:textId="64A7C89C" w:rsidR="00156CB8" w:rsidRPr="00A80871" w:rsidRDefault="00156CB8" w:rsidP="00AE3CE7">
            <w:pPr>
              <w:spacing w:line="240" w:lineRule="auto"/>
              <w:rPr>
                <w:b/>
              </w:rPr>
            </w:pPr>
            <w:r>
              <w:rPr>
                <w:b/>
              </w:rPr>
              <w:t>Three additional courses (9-12 credits) at the 300- or 400-level other than political science department courses and chosen in consultation with the public administration director. The cognate requirement can be satisfied by completing a dual major other than in political science, or a college-approved, credit-bearing certificate program.</w:t>
            </w:r>
          </w:p>
        </w:tc>
        <w:tc>
          <w:tcPr>
            <w:tcW w:w="3840" w:type="dxa"/>
            <w:noWrap/>
          </w:tcPr>
          <w:p w14:paraId="1ECD2A97" w14:textId="24C6E72C" w:rsidR="00156CB8" w:rsidRDefault="00156CB8" w:rsidP="00AE3CE7">
            <w:pPr>
              <w:spacing w:line="240" w:lineRule="auto"/>
              <w:rPr>
                <w:b/>
              </w:rPr>
            </w:pPr>
            <w:r>
              <w:rPr>
                <w:b/>
              </w:rPr>
              <w:t>Required Courses:</w:t>
            </w:r>
          </w:p>
          <w:p w14:paraId="308E34B1" w14:textId="77777777" w:rsidR="009055C0" w:rsidRPr="00B60C1D" w:rsidRDefault="009055C0" w:rsidP="009055C0">
            <w:pPr>
              <w:spacing w:line="240" w:lineRule="auto"/>
              <w:rPr>
                <w:b/>
              </w:rPr>
            </w:pPr>
            <w:r>
              <w:rPr>
                <w:b/>
              </w:rPr>
              <w:t>PBAD 202/GEOG 202 Geographic Information Systems (4)</w:t>
            </w:r>
          </w:p>
          <w:p w14:paraId="3FE7A431" w14:textId="77777777" w:rsidR="00156CB8" w:rsidRPr="00B60C1D" w:rsidRDefault="00156CB8" w:rsidP="00AE3CE7">
            <w:pPr>
              <w:spacing w:line="240" w:lineRule="auto"/>
              <w:rPr>
                <w:b/>
              </w:rPr>
            </w:pPr>
            <w:r w:rsidRPr="00B60C1D">
              <w:rPr>
                <w:b/>
              </w:rPr>
              <w:t>PBAD 325</w:t>
            </w:r>
            <w:r>
              <w:rPr>
                <w:b/>
              </w:rPr>
              <w:t xml:space="preserve"> Politics of Public Management (4)</w:t>
            </w:r>
          </w:p>
          <w:p w14:paraId="7FF3DC62" w14:textId="77777777" w:rsidR="00156CB8" w:rsidRDefault="00156CB8" w:rsidP="00AE3CE7">
            <w:pPr>
              <w:spacing w:line="240" w:lineRule="auto"/>
              <w:rPr>
                <w:b/>
              </w:rPr>
            </w:pPr>
            <w:r w:rsidRPr="00B60C1D">
              <w:rPr>
                <w:b/>
              </w:rPr>
              <w:t>POL 102</w:t>
            </w:r>
            <w:r>
              <w:rPr>
                <w:b/>
              </w:rPr>
              <w:t xml:space="preserve"> American Government (4)</w:t>
            </w:r>
          </w:p>
          <w:p w14:paraId="495A88C6" w14:textId="77777777" w:rsidR="00156CB8" w:rsidRDefault="00156CB8" w:rsidP="00AE3CE7">
            <w:pPr>
              <w:spacing w:line="240" w:lineRule="auto"/>
              <w:rPr>
                <w:b/>
              </w:rPr>
            </w:pPr>
            <w:r>
              <w:rPr>
                <w:b/>
              </w:rPr>
              <w:t>POL 300 Methodology in Political Science (4)</w:t>
            </w:r>
          </w:p>
          <w:p w14:paraId="313DE06F" w14:textId="77777777" w:rsidR="00156CB8" w:rsidRPr="00B60C1D" w:rsidRDefault="00156CB8" w:rsidP="00AE3CE7">
            <w:pPr>
              <w:spacing w:line="240" w:lineRule="auto"/>
              <w:rPr>
                <w:b/>
              </w:rPr>
            </w:pPr>
            <w:r>
              <w:rPr>
                <w:b/>
              </w:rPr>
              <w:t>POL 301W Foundations of Public Administration (4)</w:t>
            </w:r>
          </w:p>
          <w:p w14:paraId="2DD7C742" w14:textId="77777777" w:rsidR="00156CB8" w:rsidRPr="00B60C1D" w:rsidRDefault="00156CB8" w:rsidP="00AE3CE7">
            <w:pPr>
              <w:spacing w:line="240" w:lineRule="auto"/>
              <w:rPr>
                <w:b/>
              </w:rPr>
            </w:pPr>
            <w:r w:rsidRPr="00B60C1D">
              <w:rPr>
                <w:b/>
              </w:rPr>
              <w:t>POL 331</w:t>
            </w:r>
            <w:r>
              <w:rPr>
                <w:b/>
              </w:rPr>
              <w:t xml:space="preserve"> Courts and Public Policy (4)</w:t>
            </w:r>
          </w:p>
          <w:p w14:paraId="4A040D03" w14:textId="77777777" w:rsidR="00156CB8" w:rsidRPr="00B60C1D" w:rsidRDefault="00156CB8" w:rsidP="00AE3CE7">
            <w:pPr>
              <w:spacing w:line="240" w:lineRule="auto"/>
              <w:rPr>
                <w:b/>
              </w:rPr>
            </w:pPr>
            <w:r w:rsidRPr="00B60C1D">
              <w:rPr>
                <w:b/>
              </w:rPr>
              <w:t>POL 3</w:t>
            </w:r>
            <w:r>
              <w:rPr>
                <w:b/>
              </w:rPr>
              <w:t>5</w:t>
            </w:r>
            <w:r w:rsidRPr="00B60C1D">
              <w:rPr>
                <w:b/>
              </w:rPr>
              <w:t>5</w:t>
            </w:r>
            <w:r>
              <w:rPr>
                <w:b/>
              </w:rPr>
              <w:t xml:space="preserve"> Policy Formation Process (4)</w:t>
            </w:r>
          </w:p>
          <w:p w14:paraId="1874045C" w14:textId="77777777" w:rsidR="00156CB8" w:rsidRDefault="00156CB8" w:rsidP="00AE3CE7">
            <w:pPr>
              <w:spacing w:line="240" w:lineRule="auto"/>
              <w:rPr>
                <w:b/>
              </w:rPr>
            </w:pPr>
          </w:p>
          <w:p w14:paraId="38193B0A" w14:textId="1F91506B" w:rsidR="00156CB8" w:rsidRDefault="00156CB8" w:rsidP="00AE3CE7">
            <w:pPr>
              <w:spacing w:line="240" w:lineRule="auto"/>
              <w:rPr>
                <w:b/>
              </w:rPr>
            </w:pPr>
            <w:r>
              <w:rPr>
                <w:b/>
              </w:rPr>
              <w:t>One Course From:</w:t>
            </w:r>
          </w:p>
          <w:p w14:paraId="3AFAB4FE" w14:textId="77777777" w:rsidR="00156CB8" w:rsidRDefault="00156CB8" w:rsidP="00AE3CE7">
            <w:pPr>
              <w:spacing w:line="240" w:lineRule="auto"/>
              <w:rPr>
                <w:b/>
              </w:rPr>
            </w:pPr>
            <w:r>
              <w:rPr>
                <w:b/>
              </w:rPr>
              <w:t>POL 327 Internship in State Government (4)</w:t>
            </w:r>
          </w:p>
          <w:p w14:paraId="3EFE3D41" w14:textId="77777777" w:rsidR="00156CB8" w:rsidRDefault="00156CB8" w:rsidP="00AE3CE7">
            <w:pPr>
              <w:spacing w:line="240" w:lineRule="auto"/>
              <w:rPr>
                <w:b/>
              </w:rPr>
            </w:pPr>
            <w:r>
              <w:rPr>
                <w:b/>
              </w:rPr>
              <w:t>POL 328 Field Experience in the Public Sector (4)</w:t>
            </w:r>
          </w:p>
          <w:p w14:paraId="3A80BD4E" w14:textId="77777777" w:rsidR="00156CB8" w:rsidRPr="00B60C1D" w:rsidRDefault="00156CB8" w:rsidP="00AE3CE7">
            <w:pPr>
              <w:spacing w:line="240" w:lineRule="auto"/>
              <w:rPr>
                <w:b/>
              </w:rPr>
            </w:pPr>
          </w:p>
          <w:p w14:paraId="77690053" w14:textId="77777777" w:rsidR="00711599" w:rsidRDefault="00711599" w:rsidP="009055C0">
            <w:pPr>
              <w:spacing w:line="240" w:lineRule="auto"/>
              <w:rPr>
                <w:b/>
              </w:rPr>
            </w:pPr>
          </w:p>
          <w:p w14:paraId="5F1A24E1" w14:textId="13C7EA02" w:rsidR="009055C0" w:rsidRDefault="009055C0" w:rsidP="009055C0">
            <w:pPr>
              <w:spacing w:line="240" w:lineRule="auto"/>
              <w:rPr>
                <w:b/>
              </w:rPr>
            </w:pPr>
            <w:r>
              <w:rPr>
                <w:b/>
              </w:rPr>
              <w:t>Cognates:</w:t>
            </w:r>
          </w:p>
          <w:p w14:paraId="0905B05F" w14:textId="77777777" w:rsidR="009055C0" w:rsidRDefault="009055C0" w:rsidP="009055C0">
            <w:pPr>
              <w:spacing w:line="240" w:lineRule="auto"/>
              <w:rPr>
                <w:b/>
              </w:rPr>
            </w:pPr>
          </w:p>
          <w:p w14:paraId="3A4BDDD1" w14:textId="77777777" w:rsidR="009055C0" w:rsidRDefault="009055C0" w:rsidP="009055C0">
            <w:pPr>
              <w:spacing w:line="240" w:lineRule="auto"/>
              <w:rPr>
                <w:b/>
              </w:rPr>
            </w:pPr>
            <w:r>
              <w:rPr>
                <w:b/>
              </w:rPr>
              <w:t>Three additional courses (9-12 credits) at the 300- or 400-level other than political science department courses and chosen in consultation with the public administration director. The cognate requirement can be satisfied by completing a dual major other than in political science, or a college-approved, credit-bearing certificate program.</w:t>
            </w:r>
          </w:p>
          <w:p w14:paraId="15FFEC8C" w14:textId="77777777" w:rsidR="00156CB8" w:rsidRPr="00302200" w:rsidRDefault="00156CB8" w:rsidP="00AE3CE7">
            <w:pPr>
              <w:shd w:val="clear" w:color="auto" w:fill="FFFFFF"/>
              <w:spacing w:line="240" w:lineRule="auto"/>
              <w:rPr>
                <w:rFonts w:ascii="Helvetica" w:hAnsi="Helvetica" w:cs="Helvetica"/>
                <w:color w:val="000000"/>
                <w:sz w:val="20"/>
                <w:szCs w:val="20"/>
              </w:rPr>
            </w:pPr>
          </w:p>
          <w:p w14:paraId="1622756D" w14:textId="77777777" w:rsidR="00156CB8" w:rsidRPr="00A80871" w:rsidRDefault="00156CB8" w:rsidP="00AE3CE7">
            <w:pPr>
              <w:shd w:val="clear" w:color="auto" w:fill="FFFFFF"/>
              <w:spacing w:line="240" w:lineRule="auto"/>
              <w:rPr>
                <w:b/>
              </w:rPr>
            </w:pPr>
          </w:p>
        </w:tc>
      </w:tr>
      <w:tr w:rsidR="00156CB8" w:rsidRPr="00A80871" w14:paraId="18E23CC7" w14:textId="77777777" w:rsidTr="00AE3CE7">
        <w:tc>
          <w:tcPr>
            <w:tcW w:w="3100" w:type="dxa"/>
            <w:noWrap/>
            <w:vAlign w:val="center"/>
          </w:tcPr>
          <w:p w14:paraId="643AC037" w14:textId="77777777" w:rsidR="00156CB8" w:rsidRPr="00A80871" w:rsidRDefault="00156CB8" w:rsidP="00AE3CE7">
            <w:pPr>
              <w:spacing w:line="240" w:lineRule="auto"/>
            </w:pPr>
            <w:r w:rsidRPr="00A80871">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80871">
                <w:rPr>
                  <w:color w:val="0000FF"/>
                  <w:u w:val="single"/>
                </w:rPr>
                <w:t>Credit count</w:t>
              </w:r>
            </w:hyperlink>
            <w:r w:rsidRPr="00A80871">
              <w:rPr>
                <w:color w:val="0000FF"/>
                <w:u w:val="single"/>
              </w:rPr>
              <w:t xml:space="preserve"> for each program option</w:t>
            </w:r>
          </w:p>
        </w:tc>
        <w:tc>
          <w:tcPr>
            <w:tcW w:w="3840" w:type="dxa"/>
            <w:noWrap/>
          </w:tcPr>
          <w:p w14:paraId="3CECDD4A" w14:textId="77777777" w:rsidR="00156CB8" w:rsidRPr="00A80871" w:rsidRDefault="00156CB8" w:rsidP="00AE3CE7">
            <w:pPr>
              <w:spacing w:line="240" w:lineRule="auto"/>
              <w:rPr>
                <w:b/>
              </w:rPr>
            </w:pPr>
            <w:bookmarkStart w:id="20" w:name="credit_count"/>
            <w:bookmarkEnd w:id="20"/>
            <w:r>
              <w:rPr>
                <w:b/>
              </w:rPr>
              <w:t>41-44</w:t>
            </w:r>
          </w:p>
        </w:tc>
        <w:tc>
          <w:tcPr>
            <w:tcW w:w="3840" w:type="dxa"/>
            <w:noWrap/>
          </w:tcPr>
          <w:p w14:paraId="65F23B85" w14:textId="7C7C2D02" w:rsidR="00156CB8" w:rsidRPr="00A80871" w:rsidRDefault="00E1103D" w:rsidP="00AE3CE7">
            <w:pPr>
              <w:spacing w:line="240" w:lineRule="auto"/>
              <w:rPr>
                <w:b/>
              </w:rPr>
            </w:pPr>
            <w:r>
              <w:rPr>
                <w:b/>
              </w:rPr>
              <w:t>41-44</w:t>
            </w:r>
          </w:p>
        </w:tc>
      </w:tr>
      <w:tr w:rsidR="00156CB8" w:rsidRPr="00A80871" w14:paraId="1F538708" w14:textId="77777777" w:rsidTr="00AE3CE7">
        <w:tc>
          <w:tcPr>
            <w:tcW w:w="3100" w:type="dxa"/>
            <w:noWrap/>
            <w:vAlign w:val="center"/>
          </w:tcPr>
          <w:p w14:paraId="3A426181" w14:textId="77777777" w:rsidR="00156CB8" w:rsidRPr="00A80871" w:rsidRDefault="00156CB8" w:rsidP="00AE3CE7">
            <w:pPr>
              <w:spacing w:line="240" w:lineRule="auto"/>
            </w:pPr>
            <w:r w:rsidRPr="00A80871">
              <w:t>C.7. Program Accreditation (if relevant)</w:t>
            </w:r>
          </w:p>
        </w:tc>
        <w:tc>
          <w:tcPr>
            <w:tcW w:w="3840" w:type="dxa"/>
            <w:noWrap/>
          </w:tcPr>
          <w:p w14:paraId="1FA36915" w14:textId="77777777" w:rsidR="00156CB8" w:rsidRPr="00A80871" w:rsidRDefault="00156CB8" w:rsidP="00AE3CE7">
            <w:pPr>
              <w:spacing w:line="240" w:lineRule="auto"/>
              <w:rPr>
                <w:b/>
              </w:rPr>
            </w:pPr>
          </w:p>
        </w:tc>
        <w:tc>
          <w:tcPr>
            <w:tcW w:w="3840" w:type="dxa"/>
            <w:noWrap/>
          </w:tcPr>
          <w:p w14:paraId="5B030E96" w14:textId="77777777" w:rsidR="00156CB8" w:rsidRPr="00A80871" w:rsidRDefault="00156CB8" w:rsidP="00AE3CE7">
            <w:pPr>
              <w:spacing w:line="240" w:lineRule="auto"/>
              <w:rPr>
                <w:b/>
              </w:rPr>
            </w:pPr>
          </w:p>
        </w:tc>
      </w:tr>
      <w:tr w:rsidR="00156CB8" w:rsidRPr="00A80871" w14:paraId="1AF8877F" w14:textId="77777777" w:rsidTr="00AE3CE7">
        <w:tc>
          <w:tcPr>
            <w:tcW w:w="3100" w:type="dxa"/>
            <w:noWrap/>
            <w:vAlign w:val="center"/>
          </w:tcPr>
          <w:p w14:paraId="626FFF04" w14:textId="77777777" w:rsidR="00156CB8" w:rsidRPr="00A80871" w:rsidRDefault="00156CB8" w:rsidP="00AE3CE7">
            <w:pPr>
              <w:spacing w:line="240" w:lineRule="auto"/>
            </w:pPr>
            <w:r w:rsidRPr="00A80871">
              <w:t>C.8 Is it possible that the program will be more than 50% online (includes hybrid</w:t>
            </w:r>
            <w:proofErr w:type="gramStart"/>
            <w:r w:rsidRPr="00A80871">
              <w:t>)?*</w:t>
            </w:r>
            <w:proofErr w:type="gramEnd"/>
          </w:p>
        </w:tc>
        <w:tc>
          <w:tcPr>
            <w:tcW w:w="3840" w:type="dxa"/>
            <w:noWrap/>
          </w:tcPr>
          <w:p w14:paraId="7D9736BC" w14:textId="77777777" w:rsidR="00156CB8" w:rsidRPr="00A80871" w:rsidRDefault="00156CB8" w:rsidP="00AE3CE7">
            <w:pPr>
              <w:spacing w:line="240" w:lineRule="auto"/>
              <w:rPr>
                <w:b/>
              </w:rPr>
            </w:pPr>
            <w:r>
              <w:rPr>
                <w:b/>
              </w:rPr>
              <w:t>NO</w:t>
            </w:r>
          </w:p>
        </w:tc>
        <w:tc>
          <w:tcPr>
            <w:tcW w:w="3840" w:type="dxa"/>
            <w:noWrap/>
          </w:tcPr>
          <w:p w14:paraId="2D1BB4EC" w14:textId="77777777" w:rsidR="00156CB8" w:rsidRPr="00A80871" w:rsidRDefault="00156CB8" w:rsidP="00AE3CE7">
            <w:pPr>
              <w:spacing w:line="240" w:lineRule="auto"/>
              <w:rPr>
                <w:b/>
              </w:rPr>
            </w:pPr>
            <w:r w:rsidRPr="00A80871">
              <w:rPr>
                <w:b/>
              </w:rPr>
              <w:t>NO</w:t>
            </w:r>
          </w:p>
        </w:tc>
      </w:tr>
      <w:tr w:rsidR="00156CB8" w:rsidRPr="00A80871" w14:paraId="3F61FFD2" w14:textId="77777777" w:rsidTr="00AE3CE7">
        <w:tc>
          <w:tcPr>
            <w:tcW w:w="3100" w:type="dxa"/>
            <w:noWrap/>
            <w:vAlign w:val="center"/>
          </w:tcPr>
          <w:p w14:paraId="4B72CABC" w14:textId="77777777" w:rsidR="00156CB8" w:rsidRPr="00A80871" w:rsidRDefault="00156CB8" w:rsidP="00AE3CE7">
            <w:pPr>
              <w:spacing w:line="240" w:lineRule="auto"/>
            </w:pPr>
            <w:r w:rsidRPr="00A80871">
              <w:t xml:space="preserve">C.9 Will any classes be offered at sites other than RIC campus or the RI Nursing Ed. </w:t>
            </w:r>
            <w:proofErr w:type="gramStart"/>
            <w:r w:rsidRPr="00A80871">
              <w:t>Center?*</w:t>
            </w:r>
            <w:proofErr w:type="gramEnd"/>
          </w:p>
        </w:tc>
        <w:tc>
          <w:tcPr>
            <w:tcW w:w="3840" w:type="dxa"/>
            <w:noWrap/>
          </w:tcPr>
          <w:p w14:paraId="0DD85F99" w14:textId="77777777" w:rsidR="00156CB8" w:rsidRPr="00A80871" w:rsidRDefault="00156CB8" w:rsidP="00AE3CE7">
            <w:pPr>
              <w:spacing w:line="240" w:lineRule="auto"/>
              <w:rPr>
                <w:b/>
              </w:rPr>
            </w:pPr>
            <w:r w:rsidRPr="00A80871">
              <w:rPr>
                <w:b/>
              </w:rPr>
              <w:t>NO</w:t>
            </w:r>
          </w:p>
        </w:tc>
        <w:tc>
          <w:tcPr>
            <w:tcW w:w="3840" w:type="dxa"/>
            <w:noWrap/>
          </w:tcPr>
          <w:p w14:paraId="40D82721" w14:textId="77777777" w:rsidR="00156CB8" w:rsidRPr="00A80871" w:rsidRDefault="00156CB8" w:rsidP="00AE3CE7">
            <w:pPr>
              <w:spacing w:line="240" w:lineRule="auto"/>
              <w:rPr>
                <w:b/>
              </w:rPr>
            </w:pPr>
            <w:r w:rsidRPr="00A80871">
              <w:rPr>
                <w:b/>
              </w:rPr>
              <w:t>NO</w:t>
            </w:r>
          </w:p>
        </w:tc>
      </w:tr>
      <w:tr w:rsidR="00156CB8" w:rsidRPr="00A80871" w14:paraId="0983120F" w14:textId="77777777" w:rsidTr="00AE3CE7">
        <w:tc>
          <w:tcPr>
            <w:tcW w:w="3100" w:type="dxa"/>
            <w:noWrap/>
            <w:vAlign w:val="center"/>
          </w:tcPr>
          <w:p w14:paraId="2D9FE52B" w14:textId="77777777" w:rsidR="00156CB8" w:rsidRPr="00A80871" w:rsidRDefault="00156CB8" w:rsidP="00AE3CE7">
            <w:pPr>
              <w:spacing w:line="240" w:lineRule="auto"/>
            </w:pPr>
            <w:r w:rsidRPr="00A80871">
              <w:t xml:space="preserve">C. 10. Do these revisions reflect more than 25% change to the </w:t>
            </w:r>
            <w:hyperlink r:id="rId10" w:tooltip="NECHE needs to receive the substantive change proposal at least six months prior to our first offering the program." w:history="1">
              <w:r w:rsidRPr="00A80871">
                <w:rPr>
                  <w:color w:val="0000FF"/>
                  <w:u w:val="single"/>
                </w:rPr>
                <w:t xml:space="preserve">program?* </w:t>
              </w:r>
            </w:hyperlink>
          </w:p>
        </w:tc>
        <w:tc>
          <w:tcPr>
            <w:tcW w:w="3840" w:type="dxa"/>
            <w:noWrap/>
          </w:tcPr>
          <w:p w14:paraId="6A278034" w14:textId="77777777" w:rsidR="00156CB8" w:rsidRPr="00A80871" w:rsidRDefault="00156CB8" w:rsidP="00AE3CE7">
            <w:pPr>
              <w:spacing w:line="240" w:lineRule="auto"/>
              <w:rPr>
                <w:b/>
              </w:rPr>
            </w:pPr>
            <w:r w:rsidRPr="00A80871">
              <w:rPr>
                <w:b/>
              </w:rPr>
              <w:t>NO</w:t>
            </w:r>
          </w:p>
        </w:tc>
        <w:tc>
          <w:tcPr>
            <w:tcW w:w="3840" w:type="dxa"/>
            <w:noWrap/>
          </w:tcPr>
          <w:p w14:paraId="086E4614" w14:textId="77777777" w:rsidR="00156CB8" w:rsidRPr="00A80871" w:rsidRDefault="00156CB8" w:rsidP="00AE3CE7">
            <w:pPr>
              <w:spacing w:line="240" w:lineRule="auto"/>
              <w:rPr>
                <w:b/>
              </w:rPr>
            </w:pPr>
            <w:r w:rsidRPr="00A80871">
              <w:rPr>
                <w:b/>
              </w:rPr>
              <w:t>NO</w:t>
            </w:r>
          </w:p>
        </w:tc>
      </w:tr>
      <w:tr w:rsidR="00156CB8" w:rsidRPr="00A80871" w14:paraId="08A5933F" w14:textId="77777777" w:rsidTr="00AE3CE7">
        <w:tc>
          <w:tcPr>
            <w:tcW w:w="3100" w:type="dxa"/>
            <w:noWrap/>
            <w:vAlign w:val="center"/>
          </w:tcPr>
          <w:p w14:paraId="0458840C" w14:textId="77777777" w:rsidR="00156CB8" w:rsidRPr="00A80871" w:rsidRDefault="00156CB8" w:rsidP="00AE3CE7">
            <w:pPr>
              <w:spacing w:line="240" w:lineRule="auto"/>
            </w:pPr>
            <w:r w:rsidRPr="00A80871">
              <w:t xml:space="preserve">C.11.  </w:t>
            </w:r>
            <w:hyperlink r:id="rId11" w:tooltip="You may also include here expected methods of assessing student learning and possible career paths for students taking this program" w:history="1">
              <w:r w:rsidRPr="00A80871">
                <w:rPr>
                  <w:color w:val="0000FF"/>
                  <w:u w:val="single"/>
                </w:rPr>
                <w:t>Program goals</w:t>
              </w:r>
            </w:hyperlink>
          </w:p>
          <w:p w14:paraId="52CE757C" w14:textId="77777777" w:rsidR="00156CB8" w:rsidRPr="00A80871" w:rsidRDefault="00156CB8" w:rsidP="00AE3CE7">
            <w:pPr>
              <w:spacing w:line="240" w:lineRule="auto"/>
            </w:pPr>
            <w:r w:rsidRPr="00A80871">
              <w:t>Needed for all new programs</w:t>
            </w:r>
          </w:p>
        </w:tc>
        <w:tc>
          <w:tcPr>
            <w:tcW w:w="3840" w:type="dxa"/>
            <w:noWrap/>
          </w:tcPr>
          <w:p w14:paraId="557DE791" w14:textId="77777777" w:rsidR="00156CB8" w:rsidRPr="00A80871" w:rsidRDefault="00156CB8" w:rsidP="00AE3CE7">
            <w:pPr>
              <w:spacing w:line="240" w:lineRule="auto"/>
              <w:rPr>
                <w:b/>
              </w:rPr>
            </w:pPr>
          </w:p>
        </w:tc>
        <w:tc>
          <w:tcPr>
            <w:tcW w:w="3840" w:type="dxa"/>
            <w:noWrap/>
          </w:tcPr>
          <w:p w14:paraId="5A29977E" w14:textId="77777777" w:rsidR="00156CB8" w:rsidRPr="00A80871" w:rsidRDefault="00156CB8" w:rsidP="00AE3CE7">
            <w:pPr>
              <w:spacing w:line="240" w:lineRule="auto"/>
              <w:rPr>
                <w:b/>
              </w:rPr>
            </w:pPr>
          </w:p>
        </w:tc>
      </w:tr>
      <w:tr w:rsidR="00156CB8" w:rsidRPr="00A80871" w14:paraId="7EF79457" w14:textId="77777777" w:rsidTr="00AE3CE7">
        <w:tc>
          <w:tcPr>
            <w:tcW w:w="3100" w:type="dxa"/>
            <w:noWrap/>
            <w:vAlign w:val="center"/>
          </w:tcPr>
          <w:p w14:paraId="530E7C87" w14:textId="77777777" w:rsidR="00156CB8" w:rsidRPr="00A80871" w:rsidRDefault="00156CB8" w:rsidP="00AE3CE7">
            <w:pPr>
              <w:spacing w:line="240" w:lineRule="auto"/>
            </w:pPr>
            <w:r w:rsidRPr="00A80871">
              <w:t>C.12.  Other changes if any</w:t>
            </w:r>
          </w:p>
        </w:tc>
        <w:tc>
          <w:tcPr>
            <w:tcW w:w="3840" w:type="dxa"/>
            <w:noWrap/>
          </w:tcPr>
          <w:p w14:paraId="6DCC1A10" w14:textId="77777777" w:rsidR="00156CB8" w:rsidRPr="00A80871" w:rsidRDefault="00156CB8" w:rsidP="00AE3CE7">
            <w:pPr>
              <w:spacing w:line="240" w:lineRule="auto"/>
              <w:rPr>
                <w:b/>
              </w:rPr>
            </w:pPr>
          </w:p>
        </w:tc>
        <w:tc>
          <w:tcPr>
            <w:tcW w:w="3840" w:type="dxa"/>
            <w:noWrap/>
          </w:tcPr>
          <w:p w14:paraId="4A10BB8B" w14:textId="77777777" w:rsidR="00156CB8" w:rsidRPr="00A80871" w:rsidRDefault="00156CB8" w:rsidP="00AE3CE7">
            <w:pPr>
              <w:spacing w:line="240" w:lineRule="auto"/>
              <w:rPr>
                <w:b/>
              </w:rPr>
            </w:pPr>
          </w:p>
        </w:tc>
      </w:tr>
    </w:tbl>
    <w:p w14:paraId="247F3838" w14:textId="4D856133" w:rsidR="00BF097B" w:rsidRDefault="00156CB8" w:rsidP="00156CB8">
      <w:pPr>
        <w:spacing w:line="240" w:lineRule="auto"/>
      </w:pPr>
      <w:r w:rsidRPr="00A80871">
        <w:t>* If answered YES to either of these questions will need to inform Institutional Research and get their acknowledgement on the signature page.</w:t>
      </w:r>
    </w:p>
    <w:p w14:paraId="6819D7F8" w14:textId="53815AA4"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998"/>
        <w:gridCol w:w="3219"/>
        <w:gridCol w:w="3387"/>
        <w:gridCol w:w="7"/>
        <w:gridCol w:w="1169"/>
      </w:tblGrid>
      <w:tr w:rsidR="003704A2" w:rsidRPr="00402602" w14:paraId="1B66ECB1" w14:textId="77777777" w:rsidTr="00AE3CE7">
        <w:trPr>
          <w:cantSplit/>
          <w:tblHeader/>
        </w:trPr>
        <w:tc>
          <w:tcPr>
            <w:tcW w:w="2998" w:type="dxa"/>
            <w:vAlign w:val="center"/>
          </w:tcPr>
          <w:p w14:paraId="0E945ABE" w14:textId="77777777" w:rsidR="003704A2" w:rsidRPr="00A83A6C" w:rsidRDefault="003704A2" w:rsidP="00AE3CE7">
            <w:pPr>
              <w:pStyle w:val="Heading5"/>
              <w:jc w:val="center"/>
            </w:pPr>
            <w:r w:rsidRPr="00A83A6C">
              <w:t>Name</w:t>
            </w:r>
          </w:p>
        </w:tc>
        <w:tc>
          <w:tcPr>
            <w:tcW w:w="3219" w:type="dxa"/>
            <w:vAlign w:val="center"/>
          </w:tcPr>
          <w:p w14:paraId="6C69E1B8" w14:textId="77777777" w:rsidR="003704A2" w:rsidRPr="00A83A6C" w:rsidRDefault="003704A2" w:rsidP="00AE3CE7">
            <w:pPr>
              <w:pStyle w:val="Heading5"/>
              <w:jc w:val="center"/>
            </w:pPr>
            <w:r w:rsidRPr="00A83A6C">
              <w:t>Position/affiliation</w:t>
            </w:r>
          </w:p>
        </w:tc>
        <w:tc>
          <w:tcPr>
            <w:tcW w:w="3387" w:type="dxa"/>
            <w:vAlign w:val="center"/>
          </w:tcPr>
          <w:p w14:paraId="3505409D" w14:textId="77777777" w:rsidR="003704A2" w:rsidRPr="00A83A6C" w:rsidRDefault="003704A2" w:rsidP="00AE3CE7">
            <w:pPr>
              <w:pStyle w:val="Heading5"/>
              <w:jc w:val="center"/>
            </w:pPr>
            <w:bookmarkStart w:id="21" w:name="_Signature"/>
            <w:bookmarkEnd w:id="21"/>
            <w:r w:rsidRPr="00A87611">
              <w:rPr>
                <w:rStyle w:val="Hyperlink"/>
              </w:rPr>
              <w:t>Signature</w:t>
            </w:r>
          </w:p>
        </w:tc>
        <w:tc>
          <w:tcPr>
            <w:tcW w:w="1176" w:type="dxa"/>
            <w:gridSpan w:val="2"/>
            <w:vAlign w:val="center"/>
          </w:tcPr>
          <w:p w14:paraId="258C88C0" w14:textId="77777777" w:rsidR="003704A2" w:rsidRPr="00A83A6C" w:rsidRDefault="003704A2" w:rsidP="00AE3CE7">
            <w:pPr>
              <w:pStyle w:val="Heading5"/>
              <w:jc w:val="center"/>
            </w:pPr>
            <w:r w:rsidRPr="00A83A6C">
              <w:t>Date</w:t>
            </w:r>
          </w:p>
        </w:tc>
      </w:tr>
      <w:tr w:rsidR="003704A2" w14:paraId="5D8B0C62" w14:textId="77777777" w:rsidTr="00AE3CE7">
        <w:tblPrEx>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PrEx>
        <w:trPr>
          <w:cantSplit/>
          <w:trHeight w:val="489"/>
        </w:trPr>
        <w:tc>
          <w:tcPr>
            <w:tcW w:w="2998" w:type="dxa"/>
            <w:vAlign w:val="center"/>
          </w:tcPr>
          <w:p w14:paraId="56930BF4" w14:textId="77777777" w:rsidR="003704A2" w:rsidRPr="0003538A" w:rsidRDefault="003704A2" w:rsidP="00AE3CE7">
            <w:pPr>
              <w:spacing w:line="240" w:lineRule="auto"/>
              <w:rPr>
                <w:bCs/>
              </w:rPr>
            </w:pPr>
            <w:r>
              <w:rPr>
                <w:bCs/>
              </w:rPr>
              <w:t xml:space="preserve">Perri </w:t>
            </w:r>
            <w:proofErr w:type="spellStart"/>
            <w:r>
              <w:rPr>
                <w:bCs/>
              </w:rPr>
              <w:t>Leviss</w:t>
            </w:r>
            <w:proofErr w:type="spellEnd"/>
          </w:p>
        </w:tc>
        <w:tc>
          <w:tcPr>
            <w:tcW w:w="3219" w:type="dxa"/>
            <w:vAlign w:val="center"/>
          </w:tcPr>
          <w:p w14:paraId="623E7EAF" w14:textId="77777777" w:rsidR="003704A2" w:rsidRDefault="003704A2" w:rsidP="00AE3CE7">
            <w:pPr>
              <w:spacing w:line="240" w:lineRule="auto"/>
            </w:pPr>
            <w:r>
              <w:t>Director of Public Administration</w:t>
            </w:r>
          </w:p>
        </w:tc>
        <w:tc>
          <w:tcPr>
            <w:tcW w:w="3394" w:type="dxa"/>
            <w:gridSpan w:val="2"/>
            <w:vAlign w:val="center"/>
          </w:tcPr>
          <w:p w14:paraId="128EE0C2" w14:textId="77777777" w:rsidR="003704A2" w:rsidRDefault="003704A2" w:rsidP="00AE3CE7">
            <w:pPr>
              <w:spacing w:line="240" w:lineRule="auto"/>
            </w:pPr>
            <w:r>
              <w:rPr>
                <w:noProof/>
              </w:rPr>
              <w:drawing>
                <wp:inline distT="0" distB="0" distL="0" distR="0" wp14:anchorId="55BCD15D" wp14:editId="47B8C5AF">
                  <wp:extent cx="647700" cy="266700"/>
                  <wp:effectExtent l="0" t="0" r="0" b="0"/>
                  <wp:docPr id="1495121388" name="Picture 149512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47700" cy="266700"/>
                          </a:xfrm>
                          <a:prstGeom prst="rect">
                            <a:avLst/>
                          </a:prstGeom>
                        </pic:spPr>
                      </pic:pic>
                    </a:graphicData>
                  </a:graphic>
                </wp:inline>
              </w:drawing>
            </w:r>
          </w:p>
        </w:tc>
        <w:tc>
          <w:tcPr>
            <w:tcW w:w="1169" w:type="dxa"/>
            <w:vAlign w:val="center"/>
          </w:tcPr>
          <w:p w14:paraId="0E513C82" w14:textId="77777777" w:rsidR="003704A2" w:rsidRDefault="003704A2" w:rsidP="00AE3CE7">
            <w:pPr>
              <w:spacing w:line="240" w:lineRule="auto"/>
            </w:pPr>
            <w:r>
              <w:t>11/20/22</w:t>
            </w:r>
          </w:p>
        </w:tc>
      </w:tr>
      <w:tr w:rsidR="003704A2" w14:paraId="50D30843" w14:textId="77777777" w:rsidTr="00AE3CE7">
        <w:trPr>
          <w:cantSplit/>
          <w:trHeight w:val="489"/>
        </w:trPr>
        <w:tc>
          <w:tcPr>
            <w:tcW w:w="2998" w:type="dxa"/>
            <w:vAlign w:val="center"/>
          </w:tcPr>
          <w:p w14:paraId="60BCE846" w14:textId="77777777" w:rsidR="003704A2" w:rsidRPr="0003538A" w:rsidRDefault="003704A2" w:rsidP="00AE3CE7">
            <w:pPr>
              <w:spacing w:line="240" w:lineRule="auto"/>
              <w:rPr>
                <w:bCs/>
              </w:rPr>
            </w:pPr>
            <w:r w:rsidRPr="0003538A">
              <w:rPr>
                <w:bCs/>
              </w:rPr>
              <w:t>Michelle Brophy-Baermann</w:t>
            </w:r>
          </w:p>
        </w:tc>
        <w:tc>
          <w:tcPr>
            <w:tcW w:w="3219" w:type="dxa"/>
            <w:vAlign w:val="center"/>
          </w:tcPr>
          <w:p w14:paraId="4A27B406" w14:textId="77777777" w:rsidR="003704A2" w:rsidRDefault="003704A2" w:rsidP="00AE3CE7">
            <w:pPr>
              <w:spacing w:line="240" w:lineRule="auto"/>
            </w:pPr>
            <w:r>
              <w:t>Chair of Political Science</w:t>
            </w:r>
          </w:p>
        </w:tc>
        <w:tc>
          <w:tcPr>
            <w:tcW w:w="3387" w:type="dxa"/>
            <w:vAlign w:val="center"/>
          </w:tcPr>
          <w:p w14:paraId="703227EA" w14:textId="77777777" w:rsidR="003704A2" w:rsidRDefault="003704A2" w:rsidP="00AE3CE7">
            <w:pPr>
              <w:spacing w:line="240" w:lineRule="auto"/>
            </w:pPr>
            <w:r>
              <w:rPr>
                <w:noProof/>
              </w:rPr>
              <w:drawing>
                <wp:inline distT="0" distB="0" distL="0" distR="0" wp14:anchorId="1684AFCE" wp14:editId="7B593485">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2068710" cy="435518"/>
                          </a:xfrm>
                          <a:prstGeom prst="rect">
                            <a:avLst/>
                          </a:prstGeom>
                        </pic:spPr>
                      </pic:pic>
                    </a:graphicData>
                  </a:graphic>
                </wp:inline>
              </w:drawing>
            </w:r>
          </w:p>
        </w:tc>
        <w:tc>
          <w:tcPr>
            <w:tcW w:w="1176" w:type="dxa"/>
            <w:gridSpan w:val="2"/>
            <w:vAlign w:val="center"/>
          </w:tcPr>
          <w:p w14:paraId="4F321EC3" w14:textId="77777777" w:rsidR="003704A2" w:rsidRDefault="003704A2" w:rsidP="00AE3CE7">
            <w:pPr>
              <w:spacing w:line="240" w:lineRule="auto"/>
            </w:pPr>
            <w:r>
              <w:t>11/20/22</w:t>
            </w:r>
          </w:p>
        </w:tc>
      </w:tr>
      <w:tr w:rsidR="003704A2" w14:paraId="26A652A2" w14:textId="77777777" w:rsidTr="00AE3CE7">
        <w:trPr>
          <w:cantSplit/>
          <w:trHeight w:val="489"/>
        </w:trPr>
        <w:tc>
          <w:tcPr>
            <w:tcW w:w="2998" w:type="dxa"/>
            <w:vAlign w:val="center"/>
          </w:tcPr>
          <w:p w14:paraId="4AF0E1FC" w14:textId="77777777" w:rsidR="003704A2" w:rsidRDefault="003704A2" w:rsidP="00AE3CE7">
            <w:pPr>
              <w:spacing w:line="240" w:lineRule="auto"/>
            </w:pPr>
            <w:r>
              <w:t>Earl Simson</w:t>
            </w:r>
          </w:p>
        </w:tc>
        <w:tc>
          <w:tcPr>
            <w:tcW w:w="3219" w:type="dxa"/>
            <w:vAlign w:val="center"/>
          </w:tcPr>
          <w:p w14:paraId="161A4CC0" w14:textId="77777777" w:rsidR="003704A2" w:rsidRDefault="003704A2" w:rsidP="00AE3CE7">
            <w:pPr>
              <w:spacing w:line="240" w:lineRule="auto"/>
            </w:pPr>
            <w:r>
              <w:t>Dean of FAS</w:t>
            </w:r>
          </w:p>
        </w:tc>
        <w:tc>
          <w:tcPr>
            <w:tcW w:w="3387" w:type="dxa"/>
            <w:vAlign w:val="center"/>
          </w:tcPr>
          <w:p w14:paraId="09FF312D" w14:textId="77777777" w:rsidR="003704A2" w:rsidRDefault="003704A2" w:rsidP="00AE3CE7">
            <w:pPr>
              <w:spacing w:line="240" w:lineRule="auto"/>
            </w:pPr>
            <w:r>
              <w:t>*Approved via email</w:t>
            </w:r>
          </w:p>
        </w:tc>
        <w:tc>
          <w:tcPr>
            <w:tcW w:w="1176" w:type="dxa"/>
            <w:gridSpan w:val="2"/>
            <w:vAlign w:val="center"/>
          </w:tcPr>
          <w:p w14:paraId="1E0E5382" w14:textId="77777777" w:rsidR="003704A2" w:rsidRDefault="003704A2" w:rsidP="00AE3CE7">
            <w:pPr>
              <w:spacing w:line="240" w:lineRule="auto"/>
            </w:pPr>
            <w:r>
              <w:t>11/21/22</w:t>
            </w:r>
          </w:p>
        </w:tc>
      </w:tr>
    </w:tbl>
    <w:p w14:paraId="35E716CB" w14:textId="77777777" w:rsidR="00115A68" w:rsidRDefault="00115A68" w:rsidP="00115A68">
      <w:pPr>
        <w:pStyle w:val="Heading5"/>
      </w:pPr>
    </w:p>
    <w:sectPr w:rsidR="00115A68" w:rsidSect="00CD18DD">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8709" w14:textId="77777777" w:rsidR="00DB1F74" w:rsidRDefault="00DB1F74" w:rsidP="00FA78CA">
      <w:pPr>
        <w:spacing w:line="240" w:lineRule="auto"/>
      </w:pPr>
      <w:r>
        <w:separator/>
      </w:r>
    </w:p>
  </w:endnote>
  <w:endnote w:type="continuationSeparator" w:id="0">
    <w:p w14:paraId="4D14BEAA" w14:textId="77777777" w:rsidR="00DB1F74" w:rsidRDefault="00DB1F74"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0561" w14:textId="77777777" w:rsidR="00DB1F74" w:rsidRDefault="00DB1F74" w:rsidP="00FA78CA">
      <w:pPr>
        <w:spacing w:line="240" w:lineRule="auto"/>
      </w:pPr>
      <w:r>
        <w:separator/>
      </w:r>
    </w:p>
  </w:footnote>
  <w:footnote w:type="continuationSeparator" w:id="0">
    <w:p w14:paraId="75A4C7AC" w14:textId="77777777" w:rsidR="00DB1F74" w:rsidRDefault="00DB1F74"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12525FE"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30DC8">
      <w:rPr>
        <w:color w:val="4F6228"/>
      </w:rPr>
      <w:t>22-23-0</w:t>
    </w:r>
    <w:r w:rsidR="00685063">
      <w:rPr>
        <w:color w:val="4F6228"/>
      </w:rPr>
      <w:t>2</w:t>
    </w:r>
    <w:r w:rsidR="002E734B">
      <w:rPr>
        <w:color w:val="4F6228"/>
      </w:rPr>
      <w:t>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930DC8">
      <w:rPr>
        <w:color w:val="4F6228"/>
      </w:rPr>
      <w:t>11/</w:t>
    </w:r>
    <w:r w:rsidR="00685063">
      <w:rPr>
        <w:color w:val="4F6228"/>
      </w:rPr>
      <w:t>22</w:t>
    </w:r>
    <w:r w:rsidR="00930DC8">
      <w:rPr>
        <w:color w:val="4F6228"/>
      </w:rPr>
      <w:t>/2022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D3C"/>
    <w:multiLevelType w:val="hybridMultilevel"/>
    <w:tmpl w:val="0A5A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2"/>
  </w:num>
  <w:num w:numId="2" w16cid:durableId="1326593829">
    <w:abstractNumId w:val="4"/>
  </w:num>
  <w:num w:numId="3" w16cid:durableId="873269420">
    <w:abstractNumId w:val="10"/>
  </w:num>
  <w:num w:numId="4" w16cid:durableId="105081915">
    <w:abstractNumId w:val="2"/>
  </w:num>
  <w:num w:numId="5" w16cid:durableId="1452894084">
    <w:abstractNumId w:val="6"/>
  </w:num>
  <w:num w:numId="6" w16cid:durableId="402877204">
    <w:abstractNumId w:val="14"/>
  </w:num>
  <w:num w:numId="7" w16cid:durableId="763917434">
    <w:abstractNumId w:val="3"/>
  </w:num>
  <w:num w:numId="8" w16cid:durableId="658964960">
    <w:abstractNumId w:val="9"/>
  </w:num>
  <w:num w:numId="9" w16cid:durableId="627510401">
    <w:abstractNumId w:val="11"/>
  </w:num>
  <w:num w:numId="10" w16cid:durableId="1584409528">
    <w:abstractNumId w:val="5"/>
  </w:num>
  <w:num w:numId="11" w16cid:durableId="319388113">
    <w:abstractNumId w:val="15"/>
  </w:num>
  <w:num w:numId="12" w16cid:durableId="941646513">
    <w:abstractNumId w:val="8"/>
  </w:num>
  <w:num w:numId="13" w16cid:durableId="970748065">
    <w:abstractNumId w:val="1"/>
  </w:num>
  <w:num w:numId="14" w16cid:durableId="616330587">
    <w:abstractNumId w:val="7"/>
  </w:num>
  <w:num w:numId="15" w16cid:durableId="1043988924">
    <w:abstractNumId w:val="13"/>
  </w:num>
  <w:num w:numId="16" w16cid:durableId="131842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97664"/>
    <w:rsid w:val="000A36CD"/>
    <w:rsid w:val="000A582A"/>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3275F"/>
    <w:rsid w:val="001429AA"/>
    <w:rsid w:val="00155826"/>
    <w:rsid w:val="00156CB8"/>
    <w:rsid w:val="001622D2"/>
    <w:rsid w:val="00175D3F"/>
    <w:rsid w:val="00176C55"/>
    <w:rsid w:val="00181A4B"/>
    <w:rsid w:val="0019113A"/>
    <w:rsid w:val="00191F3C"/>
    <w:rsid w:val="001A1D27"/>
    <w:rsid w:val="001A37FB"/>
    <w:rsid w:val="001A51ED"/>
    <w:rsid w:val="001B2E3A"/>
    <w:rsid w:val="001C3A09"/>
    <w:rsid w:val="001D6E18"/>
    <w:rsid w:val="001F035D"/>
    <w:rsid w:val="001F1F3D"/>
    <w:rsid w:val="001F3633"/>
    <w:rsid w:val="0020058E"/>
    <w:rsid w:val="002049EB"/>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1C19"/>
    <w:rsid w:val="002C3D63"/>
    <w:rsid w:val="002D0316"/>
    <w:rsid w:val="002D194C"/>
    <w:rsid w:val="002D666D"/>
    <w:rsid w:val="002E734B"/>
    <w:rsid w:val="002F36B8"/>
    <w:rsid w:val="002F5307"/>
    <w:rsid w:val="00310D95"/>
    <w:rsid w:val="003153C3"/>
    <w:rsid w:val="003376CB"/>
    <w:rsid w:val="00344991"/>
    <w:rsid w:val="00345149"/>
    <w:rsid w:val="00350470"/>
    <w:rsid w:val="0035674C"/>
    <w:rsid w:val="003704A2"/>
    <w:rsid w:val="0037253D"/>
    <w:rsid w:val="00372BB5"/>
    <w:rsid w:val="00376A8B"/>
    <w:rsid w:val="003A4138"/>
    <w:rsid w:val="003A45F6"/>
    <w:rsid w:val="003A7613"/>
    <w:rsid w:val="003B4A52"/>
    <w:rsid w:val="003C1A54"/>
    <w:rsid w:val="003C4354"/>
    <w:rsid w:val="003C511E"/>
    <w:rsid w:val="003C6105"/>
    <w:rsid w:val="003D7372"/>
    <w:rsid w:val="003E539A"/>
    <w:rsid w:val="003F099C"/>
    <w:rsid w:val="003F0C77"/>
    <w:rsid w:val="003F4E82"/>
    <w:rsid w:val="00402602"/>
    <w:rsid w:val="004105B6"/>
    <w:rsid w:val="004254A0"/>
    <w:rsid w:val="00426C3A"/>
    <w:rsid w:val="00427060"/>
    <w:rsid w:val="004313E6"/>
    <w:rsid w:val="004403BD"/>
    <w:rsid w:val="00442EEA"/>
    <w:rsid w:val="00444499"/>
    <w:rsid w:val="00454E79"/>
    <w:rsid w:val="00470CFD"/>
    <w:rsid w:val="00471236"/>
    <w:rsid w:val="004745A7"/>
    <w:rsid w:val="004779B4"/>
    <w:rsid w:val="00480FAA"/>
    <w:rsid w:val="004A59DB"/>
    <w:rsid w:val="004A5FCC"/>
    <w:rsid w:val="004C10DF"/>
    <w:rsid w:val="004E57C5"/>
    <w:rsid w:val="004E79A5"/>
    <w:rsid w:val="004F522A"/>
    <w:rsid w:val="00507FC6"/>
    <w:rsid w:val="00517DB2"/>
    <w:rsid w:val="00525B2F"/>
    <w:rsid w:val="00526851"/>
    <w:rsid w:val="005275F1"/>
    <w:rsid w:val="005412DC"/>
    <w:rsid w:val="00541F11"/>
    <w:rsid w:val="005473BC"/>
    <w:rsid w:val="005851AF"/>
    <w:rsid w:val="005873E3"/>
    <w:rsid w:val="00590188"/>
    <w:rsid w:val="0059448E"/>
    <w:rsid w:val="005B037C"/>
    <w:rsid w:val="005B1049"/>
    <w:rsid w:val="005C23BD"/>
    <w:rsid w:val="005C3F83"/>
    <w:rsid w:val="005D389E"/>
    <w:rsid w:val="005E2D3D"/>
    <w:rsid w:val="005F2A05"/>
    <w:rsid w:val="0061535B"/>
    <w:rsid w:val="00625E5E"/>
    <w:rsid w:val="006575EA"/>
    <w:rsid w:val="00670869"/>
    <w:rsid w:val="006761E1"/>
    <w:rsid w:val="00683987"/>
    <w:rsid w:val="00685063"/>
    <w:rsid w:val="006970B0"/>
    <w:rsid w:val="006A3BE6"/>
    <w:rsid w:val="006A5357"/>
    <w:rsid w:val="006B20A9"/>
    <w:rsid w:val="006B586B"/>
    <w:rsid w:val="006C2593"/>
    <w:rsid w:val="006D03B0"/>
    <w:rsid w:val="006E365C"/>
    <w:rsid w:val="006E3AF2"/>
    <w:rsid w:val="006E6680"/>
    <w:rsid w:val="006F4D68"/>
    <w:rsid w:val="006F7F90"/>
    <w:rsid w:val="00704CFF"/>
    <w:rsid w:val="00705819"/>
    <w:rsid w:val="00706745"/>
    <w:rsid w:val="007072F7"/>
    <w:rsid w:val="00711599"/>
    <w:rsid w:val="00714B57"/>
    <w:rsid w:val="0074235B"/>
    <w:rsid w:val="0074395D"/>
    <w:rsid w:val="00743AD2"/>
    <w:rsid w:val="007445F4"/>
    <w:rsid w:val="007554DE"/>
    <w:rsid w:val="00760276"/>
    <w:rsid w:val="00760EA6"/>
    <w:rsid w:val="00766256"/>
    <w:rsid w:val="00776415"/>
    <w:rsid w:val="00795D54"/>
    <w:rsid w:val="00796AF7"/>
    <w:rsid w:val="007970C3"/>
    <w:rsid w:val="007A5702"/>
    <w:rsid w:val="007B0249"/>
    <w:rsid w:val="007B10BE"/>
    <w:rsid w:val="007B249E"/>
    <w:rsid w:val="007C42BA"/>
    <w:rsid w:val="007E27EE"/>
    <w:rsid w:val="007E55BF"/>
    <w:rsid w:val="007F4255"/>
    <w:rsid w:val="00800883"/>
    <w:rsid w:val="00807763"/>
    <w:rsid w:val="008122C6"/>
    <w:rsid w:val="00836281"/>
    <w:rsid w:val="00837253"/>
    <w:rsid w:val="008405BE"/>
    <w:rsid w:val="0084182B"/>
    <w:rsid w:val="0085229B"/>
    <w:rsid w:val="008555D8"/>
    <w:rsid w:val="008628B1"/>
    <w:rsid w:val="00865915"/>
    <w:rsid w:val="00872775"/>
    <w:rsid w:val="008745BA"/>
    <w:rsid w:val="00880392"/>
    <w:rsid w:val="008836DF"/>
    <w:rsid w:val="00883C55"/>
    <w:rsid w:val="008847FE"/>
    <w:rsid w:val="0089234B"/>
    <w:rsid w:val="008927AF"/>
    <w:rsid w:val="0089400B"/>
    <w:rsid w:val="008A624E"/>
    <w:rsid w:val="008B1F84"/>
    <w:rsid w:val="008C097D"/>
    <w:rsid w:val="008D52B7"/>
    <w:rsid w:val="008E07D4"/>
    <w:rsid w:val="008E0FCD"/>
    <w:rsid w:val="008E3EFA"/>
    <w:rsid w:val="008E602A"/>
    <w:rsid w:val="008F175C"/>
    <w:rsid w:val="009055C0"/>
    <w:rsid w:val="00905E67"/>
    <w:rsid w:val="00913143"/>
    <w:rsid w:val="00930DC8"/>
    <w:rsid w:val="00934884"/>
    <w:rsid w:val="00936421"/>
    <w:rsid w:val="00941342"/>
    <w:rsid w:val="009458D2"/>
    <w:rsid w:val="00946B20"/>
    <w:rsid w:val="00950B55"/>
    <w:rsid w:val="009565C6"/>
    <w:rsid w:val="0098046D"/>
    <w:rsid w:val="00984B36"/>
    <w:rsid w:val="00991A63"/>
    <w:rsid w:val="009A4E6F"/>
    <w:rsid w:val="009A58C1"/>
    <w:rsid w:val="009A611E"/>
    <w:rsid w:val="009B4B02"/>
    <w:rsid w:val="009C1440"/>
    <w:rsid w:val="009E7E27"/>
    <w:rsid w:val="009F029C"/>
    <w:rsid w:val="009F2F3E"/>
    <w:rsid w:val="009F6D67"/>
    <w:rsid w:val="00A009B1"/>
    <w:rsid w:val="00A01611"/>
    <w:rsid w:val="00A04A92"/>
    <w:rsid w:val="00A05362"/>
    <w:rsid w:val="00A06E22"/>
    <w:rsid w:val="00A11DCD"/>
    <w:rsid w:val="00A2502C"/>
    <w:rsid w:val="00A312CE"/>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162B"/>
    <w:rsid w:val="00B24AAC"/>
    <w:rsid w:val="00B26F16"/>
    <w:rsid w:val="00B304F6"/>
    <w:rsid w:val="00B35315"/>
    <w:rsid w:val="00B374B4"/>
    <w:rsid w:val="00B4771F"/>
    <w:rsid w:val="00B4784B"/>
    <w:rsid w:val="00B51B79"/>
    <w:rsid w:val="00B605CE"/>
    <w:rsid w:val="00B649C4"/>
    <w:rsid w:val="00B64DD5"/>
    <w:rsid w:val="00B67F02"/>
    <w:rsid w:val="00B71E28"/>
    <w:rsid w:val="00B77369"/>
    <w:rsid w:val="00B82B64"/>
    <w:rsid w:val="00B85F49"/>
    <w:rsid w:val="00B862BF"/>
    <w:rsid w:val="00B87B39"/>
    <w:rsid w:val="00BB11B9"/>
    <w:rsid w:val="00BC2A73"/>
    <w:rsid w:val="00BC42B6"/>
    <w:rsid w:val="00BF097B"/>
    <w:rsid w:val="00BF1795"/>
    <w:rsid w:val="00BF30C5"/>
    <w:rsid w:val="00BF3E1D"/>
    <w:rsid w:val="00C0654C"/>
    <w:rsid w:val="00C11283"/>
    <w:rsid w:val="00C13AEB"/>
    <w:rsid w:val="00C239CD"/>
    <w:rsid w:val="00C25F9D"/>
    <w:rsid w:val="00C268AC"/>
    <w:rsid w:val="00C31E83"/>
    <w:rsid w:val="00C344AB"/>
    <w:rsid w:val="00C518C1"/>
    <w:rsid w:val="00C53751"/>
    <w:rsid w:val="00C57281"/>
    <w:rsid w:val="00C61286"/>
    <w:rsid w:val="00C63D82"/>
    <w:rsid w:val="00C63F4F"/>
    <w:rsid w:val="00C81891"/>
    <w:rsid w:val="00C81E50"/>
    <w:rsid w:val="00C94576"/>
    <w:rsid w:val="00C969FA"/>
    <w:rsid w:val="00C97577"/>
    <w:rsid w:val="00CA71A8"/>
    <w:rsid w:val="00CC03A7"/>
    <w:rsid w:val="00CC3BBF"/>
    <w:rsid w:val="00CC3E7A"/>
    <w:rsid w:val="00CD18DD"/>
    <w:rsid w:val="00CD4615"/>
    <w:rsid w:val="00CF0458"/>
    <w:rsid w:val="00CF0A1D"/>
    <w:rsid w:val="00CF3022"/>
    <w:rsid w:val="00CF56A2"/>
    <w:rsid w:val="00D120EA"/>
    <w:rsid w:val="00D21AD5"/>
    <w:rsid w:val="00D308E8"/>
    <w:rsid w:val="00D3179F"/>
    <w:rsid w:val="00D56C09"/>
    <w:rsid w:val="00D64DF4"/>
    <w:rsid w:val="00D65F02"/>
    <w:rsid w:val="00D713D7"/>
    <w:rsid w:val="00D75B84"/>
    <w:rsid w:val="00D75FF8"/>
    <w:rsid w:val="00D934DD"/>
    <w:rsid w:val="00D968DA"/>
    <w:rsid w:val="00D96C1E"/>
    <w:rsid w:val="00DA1CC6"/>
    <w:rsid w:val="00DA73A0"/>
    <w:rsid w:val="00DB1F74"/>
    <w:rsid w:val="00DB23D4"/>
    <w:rsid w:val="00DB63D4"/>
    <w:rsid w:val="00DC0FC6"/>
    <w:rsid w:val="00DC15D9"/>
    <w:rsid w:val="00DC313D"/>
    <w:rsid w:val="00DD69AE"/>
    <w:rsid w:val="00DE2B7A"/>
    <w:rsid w:val="00DE6C5F"/>
    <w:rsid w:val="00DF36DE"/>
    <w:rsid w:val="00DF4FCD"/>
    <w:rsid w:val="00DF7C07"/>
    <w:rsid w:val="00E1103D"/>
    <w:rsid w:val="00E1352D"/>
    <w:rsid w:val="00E36899"/>
    <w:rsid w:val="00E36AF7"/>
    <w:rsid w:val="00E44DC4"/>
    <w:rsid w:val="00E4755D"/>
    <w:rsid w:val="00E500F9"/>
    <w:rsid w:val="00E52AB9"/>
    <w:rsid w:val="00E53053"/>
    <w:rsid w:val="00E60627"/>
    <w:rsid w:val="00E6236C"/>
    <w:rsid w:val="00E641DE"/>
    <w:rsid w:val="00E6601B"/>
    <w:rsid w:val="00E95018"/>
    <w:rsid w:val="00EB33FD"/>
    <w:rsid w:val="00EB7CD2"/>
    <w:rsid w:val="00EC194E"/>
    <w:rsid w:val="00EC38F4"/>
    <w:rsid w:val="00EC63A4"/>
    <w:rsid w:val="00EC7B24"/>
    <w:rsid w:val="00ED0D58"/>
    <w:rsid w:val="00ED1712"/>
    <w:rsid w:val="00EF5FD0"/>
    <w:rsid w:val="00F154E1"/>
    <w:rsid w:val="00F15B95"/>
    <w:rsid w:val="00F3256C"/>
    <w:rsid w:val="00F32980"/>
    <w:rsid w:val="00F409A9"/>
    <w:rsid w:val="00F42F5D"/>
    <w:rsid w:val="00F44FE6"/>
    <w:rsid w:val="00F50687"/>
    <w:rsid w:val="00F560DE"/>
    <w:rsid w:val="00F62BE0"/>
    <w:rsid w:val="00F64260"/>
    <w:rsid w:val="00F8288D"/>
    <w:rsid w:val="00F84B65"/>
    <w:rsid w:val="00F871BA"/>
    <w:rsid w:val="00FA2D32"/>
    <w:rsid w:val="00FA6359"/>
    <w:rsid w:val="00FA6998"/>
    <w:rsid w:val="00FA769F"/>
    <w:rsid w:val="00FA78CA"/>
    <w:rsid w:val="00FB1042"/>
    <w:rsid w:val="00FD2501"/>
    <w:rsid w:val="00FD4F29"/>
    <w:rsid w:val="00FD6B12"/>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Requirement">
    <w:name w:val="sc-Requirement"/>
    <w:basedOn w:val="Normal"/>
    <w:qFormat/>
    <w:rsid w:val="00711599"/>
    <w:pPr>
      <w:suppressAutoHyphens/>
      <w:spacing w:line="240" w:lineRule="auto"/>
    </w:pPr>
    <w:rPr>
      <w:rFonts w:ascii="Gill Sans MT" w:hAnsi="Gill Sans MT"/>
      <w:sz w:val="16"/>
      <w:szCs w:val="24"/>
    </w:rPr>
  </w:style>
  <w:style w:type="paragraph" w:customStyle="1" w:styleId="sc-RequirementRight">
    <w:name w:val="sc-RequirementRight"/>
    <w:basedOn w:val="sc-Requirement"/>
    <w:rsid w:val="00711599"/>
    <w:pPr>
      <w:jc w:val="right"/>
    </w:pPr>
  </w:style>
  <w:style w:type="paragraph" w:customStyle="1" w:styleId="sc-RequirementsSubheading">
    <w:name w:val="sc-RequirementsSubheading"/>
    <w:basedOn w:val="sc-Requirement"/>
    <w:qFormat/>
    <w:rsid w:val="00711599"/>
    <w:pPr>
      <w:keepNext/>
      <w:spacing w:before="8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13</cp:revision>
  <cp:lastPrinted>2015-10-02T15:20:00Z</cp:lastPrinted>
  <dcterms:created xsi:type="dcterms:W3CDTF">2022-11-20T03:29:00Z</dcterms:created>
  <dcterms:modified xsi:type="dcterms:W3CDTF">2022-12-09T00:35:00Z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