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271"/>
        <w:gridCol w:w="3746"/>
        <w:gridCol w:w="1949"/>
        <w:gridCol w:w="435"/>
        <w:gridCol w:w="3021"/>
        <w:gridCol w:w="358"/>
      </w:tblGrid>
      <w:tr w:rsidR="00345149" w:rsidRPr="006E3AF2" w14:paraId="11EC5F63" w14:textId="77777777" w:rsidTr="0076399D">
        <w:trPr>
          <w:cantSplit/>
        </w:trPr>
        <w:tc>
          <w:tcPr>
            <w:tcW w:w="590"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4249" w:type="pct"/>
            <w:gridSpan w:val="4"/>
          </w:tcPr>
          <w:p w14:paraId="3DD8DB7A" w14:textId="6DCA9DA0" w:rsidR="00F64260" w:rsidRPr="00A83A6C" w:rsidRDefault="007D22AB" w:rsidP="00B862BF">
            <w:pPr>
              <w:pStyle w:val="Heading5"/>
              <w:rPr>
                <w:b/>
              </w:rPr>
            </w:pPr>
            <w:bookmarkStart w:id="0" w:name="Proposal"/>
            <w:bookmarkEnd w:id="0"/>
            <w:r>
              <w:rPr>
                <w:b/>
              </w:rPr>
              <w:t>Certificate of undergraduate study (cus) in geographic information systems</w:t>
            </w:r>
          </w:p>
        </w:tc>
        <w:tc>
          <w:tcPr>
            <w:tcW w:w="16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76399D">
        <w:trPr>
          <w:cantSplit/>
        </w:trPr>
        <w:tc>
          <w:tcPr>
            <w:tcW w:w="590"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4249" w:type="pct"/>
            <w:gridSpan w:val="4"/>
          </w:tcPr>
          <w:p w14:paraId="02CBDE98" w14:textId="77777777" w:rsidR="00F64260" w:rsidRPr="00A83A6C" w:rsidRDefault="00F64260" w:rsidP="00B862BF">
            <w:pPr>
              <w:pStyle w:val="Heading5"/>
              <w:rPr>
                <w:b/>
              </w:rPr>
            </w:pPr>
            <w:bookmarkStart w:id="3" w:name="Ifapplicable"/>
            <w:bookmarkEnd w:id="3"/>
          </w:p>
        </w:tc>
        <w:tc>
          <w:tcPr>
            <w:tcW w:w="161" w:type="pct"/>
            <w:vMerge/>
          </w:tcPr>
          <w:p w14:paraId="62271F1F" w14:textId="77777777" w:rsidR="00F64260" w:rsidRPr="008E0FCD" w:rsidRDefault="00F64260" w:rsidP="008B1F84">
            <w:pPr>
              <w:rPr>
                <w:b/>
              </w:rPr>
            </w:pPr>
          </w:p>
        </w:tc>
      </w:tr>
      <w:tr w:rsidR="005E2D3D" w:rsidRPr="006E3AF2" w14:paraId="224A05DA" w14:textId="77777777" w:rsidTr="0076399D">
        <w:trPr>
          <w:cantSplit/>
          <w:trHeight w:val="808"/>
        </w:trPr>
        <w:tc>
          <w:tcPr>
            <w:tcW w:w="590" w:type="pct"/>
            <w:vAlign w:val="center"/>
          </w:tcPr>
          <w:p w14:paraId="13D93270" w14:textId="4B00424B" w:rsidR="005E2D3D" w:rsidRPr="0076399D" w:rsidRDefault="006E365C" w:rsidP="0076399D">
            <w:pPr>
              <w:spacing w:line="240" w:lineRule="auto"/>
              <w:rPr>
                <w:rStyle w:val="Hyperlink"/>
                <w:color w:val="auto"/>
                <w:u w:val="none"/>
              </w:rPr>
            </w:pPr>
            <w:r w:rsidRPr="006E365C">
              <w:t>A. 1b</w:t>
            </w:r>
            <w:r>
              <w:t>.</w:t>
            </w:r>
            <w:r w:rsidRPr="006E365C">
              <w:t xml:space="preserve"> Academic </w:t>
            </w:r>
            <w:r>
              <w:t>unit</w:t>
            </w:r>
          </w:p>
        </w:tc>
        <w:tc>
          <w:tcPr>
            <w:tcW w:w="4249" w:type="pct"/>
            <w:gridSpan w:val="4"/>
          </w:tcPr>
          <w:p w14:paraId="0E70A62B" w14:textId="110DF6F8" w:rsidR="005E2D3D" w:rsidRPr="004301A3" w:rsidRDefault="005E2D3D" w:rsidP="000E4E94">
            <w:pPr>
              <w:rPr>
                <w:b/>
              </w:rPr>
            </w:pPr>
            <w:r w:rsidRPr="004301A3">
              <w:rPr>
                <w:b/>
              </w:rPr>
              <w:t xml:space="preserve">Faculty of Arts and Sciences </w:t>
            </w:r>
          </w:p>
        </w:tc>
        <w:tc>
          <w:tcPr>
            <w:tcW w:w="161" w:type="pct"/>
          </w:tcPr>
          <w:p w14:paraId="12A36AEF" w14:textId="77777777" w:rsidR="005E2D3D" w:rsidRPr="008E0FCD" w:rsidRDefault="005E2D3D" w:rsidP="000E4E94">
            <w:pPr>
              <w:rPr>
                <w:b/>
              </w:rPr>
            </w:pPr>
          </w:p>
        </w:tc>
      </w:tr>
      <w:tr w:rsidR="00345149" w:rsidRPr="006E3AF2" w14:paraId="3ADE5CAB" w14:textId="77777777" w:rsidTr="0076399D">
        <w:trPr>
          <w:cantSplit/>
        </w:trPr>
        <w:tc>
          <w:tcPr>
            <w:tcW w:w="590"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4249" w:type="pct"/>
            <w:gridSpan w:val="4"/>
          </w:tcPr>
          <w:p w14:paraId="52ECEFB4" w14:textId="7A8DBB49" w:rsidR="00F64260" w:rsidRPr="005F2A05" w:rsidRDefault="00F64260" w:rsidP="000A36CD">
            <w:pPr>
              <w:rPr>
                <w:b/>
              </w:rPr>
            </w:pPr>
            <w:r w:rsidRPr="005F2A05">
              <w:rPr>
                <w:b/>
              </w:rPr>
              <w:t xml:space="preserve">Program: </w:t>
            </w:r>
            <w:r>
              <w:rPr>
                <w:b/>
              </w:rPr>
              <w:t xml:space="preserve"> </w:t>
            </w:r>
            <w:hyperlink w:anchor="creation" w:tooltip="New programs also need additional approval by the Board of Governors before going into effect" w:history="1">
              <w:r w:rsidRPr="00A87611">
                <w:rPr>
                  <w:rStyle w:val="Hyperlink"/>
                  <w:b/>
                </w:rPr>
                <w:t>creation</w:t>
              </w:r>
            </w:hyperlink>
            <w:r w:rsidRPr="005F2A05">
              <w:rPr>
                <w:b/>
              </w:rPr>
              <w:t xml:space="preserve"> </w:t>
            </w:r>
            <w:bookmarkStart w:id="4" w:name="revision"/>
            <w:bookmarkEnd w:id="4"/>
          </w:p>
        </w:tc>
        <w:tc>
          <w:tcPr>
            <w:tcW w:w="161" w:type="pct"/>
          </w:tcPr>
          <w:p w14:paraId="66B4A301" w14:textId="77777777" w:rsidR="00F64260" w:rsidRPr="005F2A05" w:rsidRDefault="00F64260" w:rsidP="008B1F84">
            <w:pPr>
              <w:rPr>
                <w:b/>
              </w:rPr>
            </w:pPr>
          </w:p>
        </w:tc>
      </w:tr>
      <w:tr w:rsidR="00F64260" w:rsidRPr="006E3AF2" w14:paraId="1CF85742" w14:textId="77777777" w:rsidTr="0076399D">
        <w:trPr>
          <w:cantSplit/>
        </w:trPr>
        <w:tc>
          <w:tcPr>
            <w:tcW w:w="590"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743" w:type="pct"/>
          </w:tcPr>
          <w:p w14:paraId="32621A09" w14:textId="5ADD3546" w:rsidR="00F64260" w:rsidRPr="00B605CE" w:rsidRDefault="007D22AB" w:rsidP="00B862BF">
            <w:pPr>
              <w:rPr>
                <w:b/>
              </w:rPr>
            </w:pPr>
            <w:bookmarkStart w:id="5" w:name="Originator"/>
            <w:bookmarkEnd w:id="5"/>
            <w:r>
              <w:rPr>
                <w:b/>
              </w:rPr>
              <w:t>Michelle Brophy-Baermann</w:t>
            </w:r>
          </w:p>
        </w:tc>
        <w:tc>
          <w:tcPr>
            <w:tcW w:w="904"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763" w:type="pct"/>
            <w:gridSpan w:val="3"/>
          </w:tcPr>
          <w:p w14:paraId="6A9CD084" w14:textId="3038C1FF" w:rsidR="00F64260" w:rsidRPr="00B605CE" w:rsidRDefault="007D22AB" w:rsidP="00B862BF">
            <w:pPr>
              <w:rPr>
                <w:b/>
              </w:rPr>
            </w:pPr>
            <w:bookmarkStart w:id="6" w:name="home_dept"/>
            <w:bookmarkEnd w:id="6"/>
            <w:r>
              <w:rPr>
                <w:b/>
              </w:rPr>
              <w:t>Political Science</w:t>
            </w:r>
          </w:p>
        </w:tc>
      </w:tr>
      <w:tr w:rsidR="00F64260" w:rsidRPr="006E3AF2" w14:paraId="2EB2F82D" w14:textId="77777777" w:rsidTr="0076399D">
        <w:tc>
          <w:tcPr>
            <w:tcW w:w="590"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4410" w:type="pct"/>
            <w:gridSpan w:val="5"/>
          </w:tcPr>
          <w:p w14:paraId="4326763D" w14:textId="0E08FD2A" w:rsidR="001B6F81" w:rsidRDefault="001B6F81" w:rsidP="001B6F81">
            <w:pPr>
              <w:rPr>
                <w:b/>
              </w:rPr>
            </w:pPr>
            <w:bookmarkStart w:id="7" w:name="Rationale"/>
            <w:bookmarkEnd w:id="7"/>
            <w:r w:rsidRPr="009D318E">
              <w:rPr>
                <w:b/>
              </w:rPr>
              <w:t xml:space="preserve">A geographic information system (GIS) </w:t>
            </w:r>
            <w:r>
              <w:rPr>
                <w:b/>
              </w:rPr>
              <w:t>links hardware, software, and people to</w:t>
            </w:r>
            <w:r w:rsidRPr="009D318E">
              <w:rPr>
                <w:b/>
              </w:rPr>
              <w:t xml:space="preserve"> </w:t>
            </w:r>
            <w:r>
              <w:rPr>
                <w:b/>
              </w:rPr>
              <w:t>collect</w:t>
            </w:r>
            <w:r w:rsidRPr="009D318E">
              <w:rPr>
                <w:b/>
              </w:rPr>
              <w:t>, manage, analyze, map</w:t>
            </w:r>
            <w:r>
              <w:rPr>
                <w:b/>
              </w:rPr>
              <w:t>, store, update,</w:t>
            </w:r>
            <w:r w:rsidRPr="009D318E">
              <w:rPr>
                <w:b/>
              </w:rPr>
              <w:t xml:space="preserve"> </w:t>
            </w:r>
            <w:r>
              <w:rPr>
                <w:b/>
              </w:rPr>
              <w:t xml:space="preserve">and present a wide variety of </w:t>
            </w:r>
            <w:r w:rsidRPr="009D318E">
              <w:rPr>
                <w:b/>
              </w:rPr>
              <w:t>data</w:t>
            </w:r>
            <w:r>
              <w:rPr>
                <w:b/>
              </w:rPr>
              <w:t xml:space="preserve"> about human or animal populations, environmental events, and the places where they interact</w:t>
            </w:r>
            <w:r w:rsidRPr="009D318E">
              <w:rPr>
                <w:b/>
              </w:rPr>
              <w:t>.</w:t>
            </w:r>
            <w:r>
              <w:rPr>
                <w:b/>
              </w:rPr>
              <w:t xml:space="preserve"> Because GIS is a rapidly growing field in many sectors of the economy, over 200 colleges and universities across the US offer certificate, </w:t>
            </w:r>
            <w:proofErr w:type="gramStart"/>
            <w:r>
              <w:rPr>
                <w:b/>
              </w:rPr>
              <w:t>baccalaureate</w:t>
            </w:r>
            <w:proofErr w:type="gramEnd"/>
            <w:r>
              <w:rPr>
                <w:b/>
              </w:rPr>
              <w:t xml:space="preserve"> or graduate programs in GIS. URI offers a graduate GIS program.  According to the online professional resource, “</w:t>
            </w:r>
            <w:proofErr w:type="spellStart"/>
            <w:r>
              <w:rPr>
                <w:b/>
              </w:rPr>
              <w:t>GISGeography</w:t>
            </w:r>
            <w:proofErr w:type="spellEnd"/>
            <w:r>
              <w:rPr>
                <w:b/>
              </w:rPr>
              <w:t>” (October 24, 2022), RIC’s would be the first undergraduate GIS certificate in Rhode Island.</w:t>
            </w:r>
          </w:p>
          <w:p w14:paraId="09E4DF92" w14:textId="04E1BCA6" w:rsidR="0076399D" w:rsidRDefault="0076399D" w:rsidP="001B6F81">
            <w:pPr>
              <w:rPr>
                <w:b/>
              </w:rPr>
            </w:pPr>
          </w:p>
          <w:p w14:paraId="630EE8D8" w14:textId="2E7148BD" w:rsidR="0076399D" w:rsidRDefault="0076399D" w:rsidP="001B6F81">
            <w:pPr>
              <w:rPr>
                <w:b/>
              </w:rPr>
            </w:pPr>
            <w:r>
              <w:rPr>
                <w:b/>
              </w:rPr>
              <w:t>The CUS will consist of 4 courses already offered at RIC:</w:t>
            </w:r>
          </w:p>
          <w:p w14:paraId="45267C2C" w14:textId="77777777" w:rsidR="0076399D" w:rsidRDefault="0076399D" w:rsidP="0076399D">
            <w:pPr>
              <w:rPr>
                <w:b/>
              </w:rPr>
            </w:pPr>
            <w:r>
              <w:rPr>
                <w:b/>
              </w:rPr>
              <w:t>GEOG 201 Mapping Our Changing World (4)</w:t>
            </w:r>
          </w:p>
          <w:p w14:paraId="70766FF6" w14:textId="77777777" w:rsidR="0076399D" w:rsidRDefault="0076399D" w:rsidP="0076399D">
            <w:pPr>
              <w:rPr>
                <w:b/>
              </w:rPr>
            </w:pPr>
            <w:r>
              <w:rPr>
                <w:b/>
              </w:rPr>
              <w:t xml:space="preserve">GEOG 202 Geographic Information Systems I (4) (to be </w:t>
            </w:r>
            <w:proofErr w:type="gramStart"/>
            <w:r>
              <w:rPr>
                <w:b/>
              </w:rPr>
              <w:t>cross-listed</w:t>
            </w:r>
            <w:proofErr w:type="gramEnd"/>
            <w:r>
              <w:rPr>
                <w:b/>
              </w:rPr>
              <w:t xml:space="preserve"> as PBAD 202 effective in Fall 2023)</w:t>
            </w:r>
          </w:p>
          <w:p w14:paraId="0AB21141" w14:textId="77777777" w:rsidR="0076399D" w:rsidRDefault="0076399D" w:rsidP="0076399D">
            <w:pPr>
              <w:rPr>
                <w:b/>
              </w:rPr>
            </w:pPr>
            <w:r>
              <w:rPr>
                <w:b/>
              </w:rPr>
              <w:t xml:space="preserve">GEOG 308 Geographic Information Systems II (4) (to be </w:t>
            </w:r>
            <w:proofErr w:type="gramStart"/>
            <w:r>
              <w:rPr>
                <w:b/>
              </w:rPr>
              <w:t>cross-listed</w:t>
            </w:r>
            <w:proofErr w:type="gramEnd"/>
            <w:r>
              <w:rPr>
                <w:b/>
              </w:rPr>
              <w:t xml:space="preserve"> as PBAD 308 effective in Fall 2023)</w:t>
            </w:r>
          </w:p>
          <w:p w14:paraId="6C4C98D7" w14:textId="77777777" w:rsidR="0076399D" w:rsidRDefault="0076399D" w:rsidP="0076399D">
            <w:pPr>
              <w:rPr>
                <w:b/>
              </w:rPr>
            </w:pPr>
            <w:r>
              <w:rPr>
                <w:b/>
              </w:rPr>
              <w:t>GEOG 463 Internship in Geography (variable credit 4-6)</w:t>
            </w:r>
          </w:p>
          <w:p w14:paraId="51907314" w14:textId="77777777" w:rsidR="0076399D" w:rsidRDefault="0076399D" w:rsidP="0076399D">
            <w:pPr>
              <w:rPr>
                <w:b/>
              </w:rPr>
            </w:pPr>
          </w:p>
          <w:p w14:paraId="36ED3567" w14:textId="49455BDB" w:rsidR="0076399D" w:rsidRDefault="0076399D" w:rsidP="001B6F81">
            <w:pPr>
              <w:rPr>
                <w:b/>
              </w:rPr>
            </w:pPr>
            <w:r>
              <w:rPr>
                <w:b/>
              </w:rPr>
              <w:t>Under this proposal, the four courses will be combined in a way that is likely to appeal to students who seek a certificate with a distinct career pathway in geospatial analysis to complement their other field(s) of study.</w:t>
            </w:r>
          </w:p>
          <w:p w14:paraId="3592D0B0" w14:textId="77777777" w:rsidR="001B6F81" w:rsidRDefault="001B6F81" w:rsidP="001B6F81">
            <w:pPr>
              <w:rPr>
                <w:b/>
              </w:rPr>
            </w:pPr>
          </w:p>
          <w:p w14:paraId="5C5CB133" w14:textId="77777777" w:rsidR="001B6F81" w:rsidRDefault="001B6F81" w:rsidP="001B6F81">
            <w:pPr>
              <w:rPr>
                <w:b/>
              </w:rPr>
            </w:pPr>
            <w:r w:rsidRPr="009D318E">
              <w:rPr>
                <w:b/>
              </w:rPr>
              <w:t xml:space="preserve">GIS connects </w:t>
            </w:r>
            <w:r>
              <w:rPr>
                <w:b/>
              </w:rPr>
              <w:t xml:space="preserve">all manner of quantitative </w:t>
            </w:r>
            <w:r w:rsidRPr="009D318E">
              <w:rPr>
                <w:b/>
              </w:rPr>
              <w:t xml:space="preserve">data to a </w:t>
            </w:r>
            <w:r>
              <w:rPr>
                <w:b/>
              </w:rPr>
              <w:t xml:space="preserve">base </w:t>
            </w:r>
            <w:r w:rsidRPr="009D318E">
              <w:rPr>
                <w:b/>
              </w:rPr>
              <w:t>map</w:t>
            </w:r>
            <w:r>
              <w:rPr>
                <w:b/>
              </w:rPr>
              <w:t xml:space="preserve"> by</w:t>
            </w:r>
            <w:r w:rsidRPr="009D318E">
              <w:rPr>
                <w:b/>
              </w:rPr>
              <w:t xml:space="preserve"> integrating location data (</w:t>
            </w:r>
            <w:r>
              <w:rPr>
                <w:b/>
              </w:rPr>
              <w:t xml:space="preserve">i.e., </w:t>
            </w:r>
            <w:r w:rsidRPr="009D318E">
              <w:rPr>
                <w:b/>
              </w:rPr>
              <w:t>where things are) with all types of descriptive</w:t>
            </w:r>
            <w:r>
              <w:rPr>
                <w:b/>
              </w:rPr>
              <w:t xml:space="preserve">, </w:t>
            </w:r>
            <w:proofErr w:type="gramStart"/>
            <w:r>
              <w:rPr>
                <w:b/>
              </w:rPr>
              <w:t>analytic</w:t>
            </w:r>
            <w:proofErr w:type="gramEnd"/>
            <w:r>
              <w:rPr>
                <w:b/>
              </w:rPr>
              <w:t xml:space="preserve"> or predictive </w:t>
            </w:r>
            <w:r w:rsidRPr="009D318E">
              <w:rPr>
                <w:b/>
              </w:rPr>
              <w:t>information (</w:t>
            </w:r>
            <w:r>
              <w:rPr>
                <w:b/>
              </w:rPr>
              <w:t>i.e., the conditions that exist—or will exist—at the place(s) under study</w:t>
            </w:r>
            <w:r w:rsidRPr="009D318E">
              <w:rPr>
                <w:b/>
              </w:rPr>
              <w:t xml:space="preserve">). </w:t>
            </w:r>
            <w:r>
              <w:rPr>
                <w:b/>
              </w:rPr>
              <w:t xml:space="preserve"> </w:t>
            </w:r>
            <w:r w:rsidRPr="009D318E">
              <w:rPr>
                <w:b/>
              </w:rPr>
              <w:t xml:space="preserve">This provides a </w:t>
            </w:r>
            <w:r w:rsidRPr="009D318E">
              <w:rPr>
                <w:b/>
              </w:rPr>
              <w:lastRenderedPageBreak/>
              <w:t xml:space="preserve">foundation for mapping and analysis that </w:t>
            </w:r>
            <w:r>
              <w:rPr>
                <w:b/>
              </w:rPr>
              <w:t>may be</w:t>
            </w:r>
            <w:r w:rsidRPr="009D318E">
              <w:rPr>
                <w:b/>
              </w:rPr>
              <w:t xml:space="preserve"> used in scien</w:t>
            </w:r>
            <w:r>
              <w:rPr>
                <w:b/>
              </w:rPr>
              <w:t xml:space="preserve">tific research, the planning of government services, and almost </w:t>
            </w:r>
            <w:r w:rsidRPr="009D318E">
              <w:rPr>
                <w:b/>
              </w:rPr>
              <w:t>every industr</w:t>
            </w:r>
            <w:r>
              <w:rPr>
                <w:b/>
              </w:rPr>
              <w:t>ial sector where the presentation and analysis of spatial data may be an important factor in decision-making</w:t>
            </w:r>
            <w:r w:rsidRPr="009D318E">
              <w:rPr>
                <w:b/>
              </w:rPr>
              <w:t>.</w:t>
            </w:r>
          </w:p>
          <w:p w14:paraId="6B06D362" w14:textId="77777777" w:rsidR="001B6F81" w:rsidRDefault="001B6F81" w:rsidP="001B6F81">
            <w:pPr>
              <w:rPr>
                <w:b/>
              </w:rPr>
            </w:pPr>
          </w:p>
          <w:p w14:paraId="7FE838FB" w14:textId="77777777" w:rsidR="001B6F81" w:rsidRDefault="001B6F81" w:rsidP="001B6F81">
            <w:pPr>
              <w:rPr>
                <w:b/>
              </w:rPr>
            </w:pPr>
            <w:r w:rsidRPr="009D318E">
              <w:rPr>
                <w:b/>
              </w:rPr>
              <w:t xml:space="preserve">GIS helps users understand </w:t>
            </w:r>
            <w:r>
              <w:rPr>
                <w:b/>
              </w:rPr>
              <w:t xml:space="preserve">spatial </w:t>
            </w:r>
            <w:r w:rsidRPr="009D318E">
              <w:rPr>
                <w:b/>
              </w:rPr>
              <w:t>patterns</w:t>
            </w:r>
            <w:r>
              <w:rPr>
                <w:b/>
              </w:rPr>
              <w:t xml:space="preserve"> and provides a</w:t>
            </w:r>
            <w:r w:rsidRPr="009D318E">
              <w:rPr>
                <w:b/>
              </w:rPr>
              <w:t xml:space="preserve"> geographic context</w:t>
            </w:r>
            <w:r>
              <w:rPr>
                <w:b/>
              </w:rPr>
              <w:t xml:space="preserve"> for making decisions that may range from allocating scarce public resources to understanding the potential market for a new product to the likely uneven spatial impacts of climate change on neighborhoods, </w:t>
            </w:r>
            <w:proofErr w:type="gramStart"/>
            <w:r>
              <w:rPr>
                <w:b/>
              </w:rPr>
              <w:t>cities</w:t>
            </w:r>
            <w:proofErr w:type="gramEnd"/>
            <w:r>
              <w:rPr>
                <w:b/>
              </w:rPr>
              <w:t xml:space="preserve"> and regions</w:t>
            </w:r>
            <w:r w:rsidRPr="009D318E">
              <w:rPr>
                <w:b/>
              </w:rPr>
              <w:t>.</w:t>
            </w:r>
            <w:r>
              <w:rPr>
                <w:b/>
              </w:rPr>
              <w:t xml:space="preserve">  Data is mapped in “layers” that superimpose information upon a base map (see Figure 1 below).  </w:t>
            </w:r>
          </w:p>
          <w:p w14:paraId="6A6C7A67" w14:textId="77777777" w:rsidR="00247254" w:rsidRDefault="00247254" w:rsidP="00FA6998">
            <w:pPr>
              <w:rPr>
                <w:b/>
              </w:rPr>
            </w:pPr>
          </w:p>
          <w:p w14:paraId="276A1E44" w14:textId="77777777" w:rsidR="001B6F81" w:rsidRDefault="001B6F81" w:rsidP="001B6F81">
            <w:pPr>
              <w:rPr>
                <w:b/>
              </w:rPr>
            </w:pPr>
            <w:r>
              <w:rPr>
                <w:b/>
              </w:rPr>
              <w:t>In every case, t</w:t>
            </w:r>
            <w:r w:rsidRPr="009D318E">
              <w:rPr>
                <w:b/>
              </w:rPr>
              <w:t xml:space="preserve">he benefits </w:t>
            </w:r>
            <w:r>
              <w:rPr>
                <w:b/>
              </w:rPr>
              <w:t xml:space="preserve">of GIS </w:t>
            </w:r>
            <w:r w:rsidRPr="009D318E">
              <w:rPr>
                <w:b/>
              </w:rPr>
              <w:t>include improved communication</w:t>
            </w:r>
            <w:r>
              <w:rPr>
                <w:b/>
              </w:rPr>
              <w:t xml:space="preserve"> of complex concepts in an accessible visual format for decision makers; precise analysis of the interactions between multiple data points and the places where they are measured;</w:t>
            </w:r>
            <w:r w:rsidRPr="009D318E">
              <w:rPr>
                <w:b/>
              </w:rPr>
              <w:t xml:space="preserve"> </w:t>
            </w:r>
            <w:r>
              <w:rPr>
                <w:b/>
              </w:rPr>
              <w:t xml:space="preserve">greater </w:t>
            </w:r>
            <w:r w:rsidRPr="009D318E">
              <w:rPr>
                <w:b/>
              </w:rPr>
              <w:t xml:space="preserve">efficiency </w:t>
            </w:r>
            <w:r>
              <w:rPr>
                <w:b/>
              </w:rPr>
              <w:t>in the visualization of problems and their solutions in a spatial context; the ability to map and update socio-economic, cultural, and environmental trends across space and time; and a sound basis for more informed</w:t>
            </w:r>
            <w:r w:rsidRPr="009D318E">
              <w:rPr>
                <w:b/>
              </w:rPr>
              <w:t xml:space="preserve"> decision making</w:t>
            </w:r>
            <w:r>
              <w:rPr>
                <w:b/>
              </w:rPr>
              <w:t xml:space="preserve"> in the public, private and nonprofit realms.</w:t>
            </w:r>
          </w:p>
          <w:p w14:paraId="1D28170C" w14:textId="2608D943" w:rsidR="00EB7355" w:rsidRDefault="00EB7355" w:rsidP="00FA6998">
            <w:pPr>
              <w:rPr>
                <w:b/>
              </w:rPr>
            </w:pPr>
          </w:p>
          <w:p w14:paraId="3C83B821" w14:textId="483AE6BB" w:rsidR="00EB7355" w:rsidRPr="00115549" w:rsidRDefault="00EB7355" w:rsidP="00FA6998">
            <w:pPr>
              <w:rPr>
                <w:b/>
                <w:sz w:val="20"/>
                <w:szCs w:val="20"/>
              </w:rPr>
            </w:pPr>
            <w:r w:rsidRPr="00115549">
              <w:rPr>
                <w:b/>
                <w:sz w:val="20"/>
                <w:szCs w:val="20"/>
              </w:rPr>
              <w:t xml:space="preserve">FIGURE 1: </w:t>
            </w:r>
            <w:r w:rsidR="008D614D">
              <w:rPr>
                <w:b/>
                <w:sz w:val="20"/>
                <w:szCs w:val="20"/>
              </w:rPr>
              <w:t>Simplified e</w:t>
            </w:r>
            <w:r w:rsidRPr="00115549">
              <w:rPr>
                <w:b/>
                <w:sz w:val="20"/>
                <w:szCs w:val="20"/>
              </w:rPr>
              <w:t xml:space="preserve">xample of how a GIS system integrates </w:t>
            </w:r>
            <w:r w:rsidR="008D614D">
              <w:rPr>
                <w:b/>
                <w:sz w:val="20"/>
                <w:szCs w:val="20"/>
              </w:rPr>
              <w:t xml:space="preserve">discrete </w:t>
            </w:r>
            <w:r w:rsidRPr="00115549">
              <w:rPr>
                <w:b/>
                <w:sz w:val="20"/>
                <w:szCs w:val="20"/>
              </w:rPr>
              <w:t>“data layers” drawn from multiple sources in</w:t>
            </w:r>
            <w:r w:rsidR="008D614D">
              <w:rPr>
                <w:b/>
                <w:sz w:val="20"/>
                <w:szCs w:val="20"/>
              </w:rPr>
              <w:t>to a</w:t>
            </w:r>
            <w:r w:rsidRPr="00115549">
              <w:rPr>
                <w:b/>
                <w:sz w:val="20"/>
                <w:szCs w:val="20"/>
              </w:rPr>
              <w:t xml:space="preserve"> </w:t>
            </w:r>
            <w:r w:rsidR="008D614D">
              <w:rPr>
                <w:b/>
                <w:sz w:val="20"/>
                <w:szCs w:val="20"/>
              </w:rPr>
              <w:t>single</w:t>
            </w:r>
            <w:r w:rsidRPr="00115549">
              <w:rPr>
                <w:b/>
                <w:sz w:val="20"/>
                <w:szCs w:val="20"/>
              </w:rPr>
              <w:t xml:space="preserve"> map. </w:t>
            </w:r>
          </w:p>
          <w:p w14:paraId="37543816" w14:textId="34F883E7" w:rsidR="00EB7355" w:rsidRDefault="00EB7355" w:rsidP="00FA6998">
            <w:pPr>
              <w:rPr>
                <w:b/>
              </w:rPr>
            </w:pPr>
          </w:p>
          <w:p w14:paraId="3CE8FB93" w14:textId="05CFEACC" w:rsidR="00EB7355" w:rsidRDefault="00EB7355" w:rsidP="00FA6998">
            <w:pPr>
              <w:rPr>
                <w:b/>
              </w:rPr>
            </w:pPr>
            <w:r>
              <w:rPr>
                <w:noProof/>
              </w:rPr>
              <w:lastRenderedPageBreak/>
              <w:drawing>
                <wp:inline distT="0" distB="0" distL="0" distR="0" wp14:anchorId="146F4052" wp14:editId="0B0343B6">
                  <wp:extent cx="6248400" cy="5524500"/>
                  <wp:effectExtent l="0" t="0" r="0" b="0"/>
                  <wp:docPr id="4" name="Picture 4" descr="G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5524500"/>
                          </a:xfrm>
                          <a:prstGeom prst="rect">
                            <a:avLst/>
                          </a:prstGeom>
                          <a:noFill/>
                          <a:ln>
                            <a:noFill/>
                          </a:ln>
                        </pic:spPr>
                      </pic:pic>
                    </a:graphicData>
                  </a:graphic>
                </wp:inline>
              </w:drawing>
            </w:r>
          </w:p>
          <w:p w14:paraId="3F0A792F" w14:textId="0FD7E17C" w:rsidR="00EB7355" w:rsidRDefault="00EB7355" w:rsidP="00FA6998">
            <w:pPr>
              <w:rPr>
                <w:b/>
              </w:rPr>
            </w:pPr>
          </w:p>
          <w:p w14:paraId="7DCAC0B1" w14:textId="7B775FF9" w:rsidR="00C2297C" w:rsidRDefault="001754B5" w:rsidP="00FA6998">
            <w:pPr>
              <w:rPr>
                <w:b/>
              </w:rPr>
            </w:pPr>
            <w:r>
              <w:rPr>
                <w:b/>
              </w:rPr>
              <w:t>In its 2021 annual job growth forecast, t</w:t>
            </w:r>
            <w:r w:rsidR="00C2297C">
              <w:rPr>
                <w:b/>
              </w:rPr>
              <w:t>he US Department of Labor</w:t>
            </w:r>
            <w:r w:rsidR="009E5E52">
              <w:rPr>
                <w:b/>
              </w:rPr>
              <w:t xml:space="preserve">’s Bureau of Labor Statistics projects that </w:t>
            </w:r>
            <w:r w:rsidR="009E5E52" w:rsidRPr="009E5E52">
              <w:rPr>
                <w:b/>
              </w:rPr>
              <w:t xml:space="preserve">several GIS-related careers will see greater than average growth by 2029. </w:t>
            </w:r>
            <w:r>
              <w:rPr>
                <w:b/>
              </w:rPr>
              <w:t xml:space="preserve"> </w:t>
            </w:r>
            <w:r w:rsidR="009E5E52" w:rsidRPr="009E5E52">
              <w:rPr>
                <w:b/>
              </w:rPr>
              <w:t>These include urban and regional planners at 11 percent growth</w:t>
            </w:r>
            <w:r w:rsidR="009E5E52">
              <w:rPr>
                <w:b/>
              </w:rPr>
              <w:t>;</w:t>
            </w:r>
            <w:r w:rsidR="009E5E52" w:rsidRPr="009E5E52">
              <w:rPr>
                <w:b/>
              </w:rPr>
              <w:t> </w:t>
            </w:r>
            <w:r w:rsidRPr="009E5E52">
              <w:rPr>
                <w:b/>
              </w:rPr>
              <w:t>database administrators, with 10 percent growth</w:t>
            </w:r>
            <w:r>
              <w:rPr>
                <w:b/>
              </w:rPr>
              <w:t>;</w:t>
            </w:r>
            <w:r w:rsidRPr="009E5E52">
              <w:rPr>
                <w:b/>
              </w:rPr>
              <w:t xml:space="preserve"> </w:t>
            </w:r>
            <w:r w:rsidR="009E5E52" w:rsidRPr="009E5E52">
              <w:rPr>
                <w:b/>
              </w:rPr>
              <w:t>environmental scientists and specialists at eight percent</w:t>
            </w:r>
            <w:r w:rsidR="009E5E52">
              <w:rPr>
                <w:b/>
              </w:rPr>
              <w:t>;</w:t>
            </w:r>
            <w:r w:rsidR="009E5E52" w:rsidRPr="009E5E52">
              <w:rPr>
                <w:b/>
              </w:rPr>
              <w:t xml:space="preserve"> </w:t>
            </w:r>
            <w:r>
              <w:rPr>
                <w:b/>
              </w:rPr>
              <w:t xml:space="preserve">and </w:t>
            </w:r>
            <w:r w:rsidR="009E5E52" w:rsidRPr="009E5E52">
              <w:rPr>
                <w:b/>
              </w:rPr>
              <w:t>environmental science and protection technicians, also at eight percent</w:t>
            </w:r>
            <w:r w:rsidR="009E5E52">
              <w:rPr>
                <w:b/>
              </w:rPr>
              <w:t>.</w:t>
            </w:r>
            <w:r w:rsidR="009E5E52" w:rsidRPr="009E5E52">
              <w:rPr>
                <w:b/>
              </w:rPr>
              <w:t> </w:t>
            </w:r>
            <w:r>
              <w:rPr>
                <w:b/>
              </w:rPr>
              <w:t xml:space="preserve"> Finally, GIS</w:t>
            </w:r>
            <w:r w:rsidR="009E5E52" w:rsidRPr="009E5E52">
              <w:rPr>
                <w:b/>
              </w:rPr>
              <w:t xml:space="preserve"> information systems technologists and technicians are expected to see a seven to 10 percent growth </w:t>
            </w:r>
            <w:r>
              <w:rPr>
                <w:b/>
              </w:rPr>
              <w:t>during the same period.</w:t>
            </w:r>
          </w:p>
          <w:p w14:paraId="2DA9CA25" w14:textId="65BCC807" w:rsidR="001754B5" w:rsidRDefault="001754B5" w:rsidP="00FA6998">
            <w:pPr>
              <w:rPr>
                <w:b/>
              </w:rPr>
            </w:pPr>
          </w:p>
          <w:p w14:paraId="27E0D044" w14:textId="0ECAD2CB" w:rsidR="00F64260" w:rsidRDefault="001754B5" w:rsidP="00580D73">
            <w:pPr>
              <w:rPr>
                <w:b/>
              </w:rPr>
            </w:pPr>
            <w:r>
              <w:rPr>
                <w:b/>
              </w:rPr>
              <w:t xml:space="preserve">RIC students who add the proposed CUS in GIS to their plans of study will benefit from developing a skill set that is likely </w:t>
            </w:r>
            <w:r w:rsidR="001A6195">
              <w:rPr>
                <w:b/>
              </w:rPr>
              <w:t xml:space="preserve">to be </w:t>
            </w:r>
            <w:r>
              <w:rPr>
                <w:b/>
              </w:rPr>
              <w:t>highly marketabl</w:t>
            </w:r>
            <w:r w:rsidR="001A6195">
              <w:rPr>
                <w:b/>
              </w:rPr>
              <w:t xml:space="preserve">e.  The software company ESRI, Inc. includes in its inventory of </w:t>
            </w:r>
            <w:r w:rsidR="00D01580">
              <w:rPr>
                <w:b/>
              </w:rPr>
              <w:t>sectors that</w:t>
            </w:r>
            <w:r w:rsidR="001A6195">
              <w:rPr>
                <w:b/>
              </w:rPr>
              <w:t xml:space="preserve"> employ GIS technicians/specialists at salaries ranging from $46,000-$88,000 (in 2021) the following:  federal and state government human service agencies; utility companies; land surveyors; telecommunications companies; environmental and natural resource science consulting firms; emergency, public safety and other first respon</w:t>
            </w:r>
            <w:r w:rsidR="00D01580">
              <w:rPr>
                <w:b/>
              </w:rPr>
              <w:t>der</w:t>
            </w:r>
            <w:r w:rsidR="001A6195">
              <w:rPr>
                <w:b/>
              </w:rPr>
              <w:t xml:space="preserve"> </w:t>
            </w:r>
            <w:r w:rsidR="00D01580">
              <w:rPr>
                <w:b/>
              </w:rPr>
              <w:t>facilities</w:t>
            </w:r>
            <w:r w:rsidR="001A6195">
              <w:rPr>
                <w:b/>
              </w:rPr>
              <w:t xml:space="preserve">; climate science research institutes; transportation and civil </w:t>
            </w:r>
            <w:r w:rsidR="001A6195">
              <w:rPr>
                <w:b/>
              </w:rPr>
              <w:lastRenderedPageBreak/>
              <w:t xml:space="preserve">engineering companies; mineral exploration firms; </w:t>
            </w:r>
            <w:r w:rsidR="008D614D">
              <w:rPr>
                <w:b/>
              </w:rPr>
              <w:t xml:space="preserve">naturalists and animal migration researchers; hydrologists and water resource distribution planners; </w:t>
            </w:r>
            <w:r w:rsidR="001A6195">
              <w:rPr>
                <w:b/>
              </w:rPr>
              <w:t xml:space="preserve">healthcare and epidemiology </w:t>
            </w:r>
            <w:r w:rsidR="008D614D">
              <w:rPr>
                <w:b/>
              </w:rPr>
              <w:t>specialists</w:t>
            </w:r>
            <w:r w:rsidR="001A6195">
              <w:rPr>
                <w:b/>
              </w:rPr>
              <w:t xml:space="preserve">; </w:t>
            </w:r>
            <w:r w:rsidR="008D614D">
              <w:rPr>
                <w:b/>
              </w:rPr>
              <w:t xml:space="preserve">real estate and </w:t>
            </w:r>
            <w:r w:rsidR="001A6195">
              <w:rPr>
                <w:b/>
              </w:rPr>
              <w:t>industrial</w:t>
            </w:r>
            <w:r w:rsidR="008D614D">
              <w:rPr>
                <w:b/>
              </w:rPr>
              <w:t>/c</w:t>
            </w:r>
            <w:r w:rsidR="001A6195">
              <w:rPr>
                <w:b/>
              </w:rPr>
              <w:t xml:space="preserve">ommercial facility re-location services; </w:t>
            </w:r>
            <w:r w:rsidR="00D01580">
              <w:rPr>
                <w:b/>
              </w:rPr>
              <w:t>urban and regional planning offices; national security and defense agencies; and GPS, cartographic and navigation system designers.</w:t>
            </w:r>
          </w:p>
          <w:p w14:paraId="41EFFC68" w14:textId="77777777" w:rsidR="00F64260" w:rsidRPr="00FA6998" w:rsidRDefault="00F64260" w:rsidP="00946B20">
            <w:pPr>
              <w:rPr>
                <w:b/>
              </w:rPr>
            </w:pPr>
          </w:p>
        </w:tc>
      </w:tr>
      <w:tr w:rsidR="00517DB2" w:rsidRPr="006E3AF2" w14:paraId="376213DA" w14:textId="77777777" w:rsidTr="0076399D">
        <w:tc>
          <w:tcPr>
            <w:tcW w:w="590"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4410" w:type="pct"/>
            <w:gridSpan w:val="5"/>
          </w:tcPr>
          <w:p w14:paraId="051FB409" w14:textId="7552639F" w:rsidR="00B218A5" w:rsidRDefault="001754B5" w:rsidP="00517DB2">
            <w:pPr>
              <w:rPr>
                <w:b/>
              </w:rPr>
            </w:pPr>
            <w:bookmarkStart w:id="8" w:name="student_impact"/>
            <w:bookmarkEnd w:id="8"/>
            <w:r>
              <w:rPr>
                <w:b/>
              </w:rPr>
              <w:t xml:space="preserve">The Political Science Department expects that the proposed CUS in GIS will complement </w:t>
            </w:r>
            <w:r w:rsidR="00587FD8">
              <w:rPr>
                <w:b/>
              </w:rPr>
              <w:t xml:space="preserve">students’ existing programs of study, especially in the social sciences.  The certificate would not compete with any other program.  </w:t>
            </w:r>
            <w:r w:rsidR="004E5D0A">
              <w:rPr>
                <w:b/>
              </w:rPr>
              <w:t xml:space="preserve">In addition, it should appeal to adult learners.  </w:t>
            </w:r>
            <w:r w:rsidR="00587FD8">
              <w:rPr>
                <w:b/>
              </w:rPr>
              <w:t xml:space="preserve">The four courses that comprise the </w:t>
            </w:r>
            <w:r w:rsidR="00B218A5">
              <w:rPr>
                <w:b/>
              </w:rPr>
              <w:t xml:space="preserve">proposed </w:t>
            </w:r>
            <w:r w:rsidR="00587FD8">
              <w:rPr>
                <w:b/>
              </w:rPr>
              <w:t>CUS in GIS already exist in the Catalog and students have been able to enroll in them for many years</w:t>
            </w:r>
            <w:r w:rsidR="00B218A5">
              <w:rPr>
                <w:b/>
              </w:rPr>
              <w:t>:</w:t>
            </w:r>
          </w:p>
          <w:p w14:paraId="50438897" w14:textId="77777777" w:rsidR="00B218A5" w:rsidRDefault="00B218A5" w:rsidP="00517DB2">
            <w:pPr>
              <w:rPr>
                <w:b/>
              </w:rPr>
            </w:pPr>
          </w:p>
          <w:p w14:paraId="0AD267F6" w14:textId="1DE552EA" w:rsidR="00B218A5" w:rsidRDefault="00587FD8" w:rsidP="00517DB2">
            <w:pPr>
              <w:rPr>
                <w:b/>
              </w:rPr>
            </w:pPr>
            <w:r>
              <w:rPr>
                <w:b/>
              </w:rPr>
              <w:t>For example, in addition to the social science disciplines, students in data science, computer science, computer information systems, management and marketing, and some of the healthcare</w:t>
            </w:r>
            <w:r w:rsidR="004E5D0A">
              <w:rPr>
                <w:b/>
              </w:rPr>
              <w:t xml:space="preserve"> policy</w:t>
            </w:r>
            <w:r>
              <w:rPr>
                <w:b/>
              </w:rPr>
              <w:t>-related fields might find a CUS in GIS appealing</w:t>
            </w:r>
            <w:r w:rsidR="00B218A5">
              <w:rPr>
                <w:b/>
              </w:rPr>
              <w:t>.</w:t>
            </w:r>
          </w:p>
          <w:p w14:paraId="07A6A9CE" w14:textId="77777777" w:rsidR="00B218A5" w:rsidRDefault="00B218A5" w:rsidP="00517DB2">
            <w:pPr>
              <w:rPr>
                <w:b/>
              </w:rPr>
            </w:pPr>
          </w:p>
          <w:p w14:paraId="6A92DB89" w14:textId="570C0E86" w:rsidR="00B218A5" w:rsidRDefault="001A6195" w:rsidP="00517DB2">
            <w:pPr>
              <w:rPr>
                <w:b/>
              </w:rPr>
            </w:pPr>
            <w:r>
              <w:rPr>
                <w:b/>
              </w:rPr>
              <w:t xml:space="preserve">We expect that nontraditional students who are already employed in a variety of careers, but who do not have an undergraduate or pre-professional qualification, may be drawn to the CUS in GIS to improve their prospects for career </w:t>
            </w:r>
            <w:r w:rsidR="004E5D0A">
              <w:rPr>
                <w:b/>
              </w:rPr>
              <w:t>advancement</w:t>
            </w:r>
            <w:r>
              <w:rPr>
                <w:b/>
              </w:rPr>
              <w:t>.</w:t>
            </w:r>
          </w:p>
          <w:p w14:paraId="6A08F26F" w14:textId="77777777" w:rsidR="00B218A5" w:rsidRDefault="00B218A5" w:rsidP="00517DB2">
            <w:pPr>
              <w:rPr>
                <w:b/>
              </w:rPr>
            </w:pPr>
          </w:p>
          <w:p w14:paraId="0194753B" w14:textId="1EFCF9D4" w:rsidR="00517DB2" w:rsidRPr="00B649C4" w:rsidRDefault="00587FD8" w:rsidP="00517DB2">
            <w:pPr>
              <w:rPr>
                <w:b/>
              </w:rPr>
            </w:pPr>
            <w:r>
              <w:rPr>
                <w:b/>
              </w:rPr>
              <w:t>We do not foresee negative impacts for students or existing programs.</w:t>
            </w:r>
          </w:p>
        </w:tc>
      </w:tr>
      <w:tr w:rsidR="00517DB2" w:rsidRPr="006E3AF2" w14:paraId="7D9FD828" w14:textId="77777777" w:rsidTr="0076399D">
        <w:tc>
          <w:tcPr>
            <w:tcW w:w="590"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4410" w:type="pct"/>
            <w:gridSpan w:val="5"/>
          </w:tcPr>
          <w:p w14:paraId="45C3A50E" w14:textId="0CA0BD18" w:rsidR="00517DB2" w:rsidRPr="00B649C4" w:rsidRDefault="00B218A5" w:rsidP="00517DB2">
            <w:pPr>
              <w:rPr>
                <w:b/>
              </w:rPr>
            </w:pPr>
            <w:bookmarkStart w:id="9" w:name="prog_impact"/>
            <w:bookmarkEnd w:id="9"/>
            <w:r>
              <w:rPr>
                <w:b/>
              </w:rPr>
              <w:t>No impacts are anticipated</w:t>
            </w:r>
          </w:p>
        </w:tc>
      </w:tr>
      <w:tr w:rsidR="008D52B7" w:rsidRPr="00C25F9D" w14:paraId="45F9633F" w14:textId="77777777" w:rsidTr="0076399D">
        <w:trPr>
          <w:cantSplit/>
        </w:trPr>
        <w:tc>
          <w:tcPr>
            <w:tcW w:w="590"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743"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2667" w:type="pct"/>
            <w:gridSpan w:val="4"/>
          </w:tcPr>
          <w:p w14:paraId="41C537C5" w14:textId="5FD47552" w:rsidR="008D52B7" w:rsidRPr="00C25F9D" w:rsidRDefault="001B6F81" w:rsidP="008D52B7">
            <w:pPr>
              <w:rPr>
                <w:b/>
              </w:rPr>
            </w:pPr>
            <w:r>
              <w:rPr>
                <w:b/>
              </w:rPr>
              <w:t>None</w:t>
            </w:r>
          </w:p>
        </w:tc>
      </w:tr>
      <w:tr w:rsidR="008D52B7" w:rsidRPr="00C25F9D" w14:paraId="636A3B25" w14:textId="77777777" w:rsidTr="0076399D">
        <w:trPr>
          <w:cantSplit/>
        </w:trPr>
        <w:tc>
          <w:tcPr>
            <w:tcW w:w="590" w:type="pct"/>
            <w:vMerge/>
            <w:vAlign w:val="center"/>
          </w:tcPr>
          <w:p w14:paraId="0B614A32" w14:textId="77777777" w:rsidR="008D52B7" w:rsidRPr="00B649C4" w:rsidRDefault="008D52B7" w:rsidP="008D52B7"/>
        </w:tc>
        <w:tc>
          <w:tcPr>
            <w:tcW w:w="1743"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2667" w:type="pct"/>
            <w:gridSpan w:val="4"/>
          </w:tcPr>
          <w:p w14:paraId="6B92378E" w14:textId="1A220DB0" w:rsidR="008D52B7" w:rsidRPr="00C25F9D" w:rsidRDefault="00B218A5" w:rsidP="008D52B7">
            <w:pPr>
              <w:rPr>
                <w:b/>
              </w:rPr>
            </w:pPr>
            <w:r>
              <w:rPr>
                <w:b/>
              </w:rPr>
              <w:t>None</w:t>
            </w:r>
          </w:p>
        </w:tc>
      </w:tr>
      <w:tr w:rsidR="008D52B7" w:rsidRPr="00C25F9D" w14:paraId="186A9C2E" w14:textId="77777777" w:rsidTr="0076399D">
        <w:trPr>
          <w:cantSplit/>
        </w:trPr>
        <w:tc>
          <w:tcPr>
            <w:tcW w:w="590" w:type="pct"/>
            <w:vMerge/>
            <w:vAlign w:val="center"/>
          </w:tcPr>
          <w:p w14:paraId="7D6BDE51" w14:textId="77777777" w:rsidR="008D52B7" w:rsidRPr="00B649C4" w:rsidRDefault="008D52B7" w:rsidP="008D52B7"/>
        </w:tc>
        <w:tc>
          <w:tcPr>
            <w:tcW w:w="1743"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2667" w:type="pct"/>
            <w:gridSpan w:val="4"/>
          </w:tcPr>
          <w:p w14:paraId="6DCACEC0" w14:textId="23D96A2C" w:rsidR="008D52B7" w:rsidRPr="00C25F9D" w:rsidRDefault="00B218A5" w:rsidP="008D52B7">
            <w:pPr>
              <w:rPr>
                <w:b/>
              </w:rPr>
            </w:pPr>
            <w:r>
              <w:rPr>
                <w:b/>
              </w:rPr>
              <w:t>None</w:t>
            </w:r>
          </w:p>
        </w:tc>
      </w:tr>
      <w:tr w:rsidR="008D52B7" w:rsidRPr="00C25F9D" w14:paraId="6717F369" w14:textId="77777777" w:rsidTr="0076399D">
        <w:trPr>
          <w:cantSplit/>
        </w:trPr>
        <w:tc>
          <w:tcPr>
            <w:tcW w:w="590" w:type="pct"/>
            <w:vMerge/>
            <w:vAlign w:val="center"/>
          </w:tcPr>
          <w:p w14:paraId="4CF65113" w14:textId="77777777" w:rsidR="008D52B7" w:rsidRPr="00B649C4" w:rsidRDefault="008D52B7" w:rsidP="008D52B7"/>
        </w:tc>
        <w:tc>
          <w:tcPr>
            <w:tcW w:w="1743"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2667" w:type="pct"/>
            <w:gridSpan w:val="4"/>
          </w:tcPr>
          <w:p w14:paraId="7AA6ABC1" w14:textId="68D3D292" w:rsidR="008D52B7" w:rsidRPr="00C25F9D" w:rsidRDefault="00B218A5" w:rsidP="008D52B7">
            <w:pPr>
              <w:rPr>
                <w:b/>
              </w:rPr>
            </w:pPr>
            <w:r>
              <w:rPr>
                <w:b/>
              </w:rPr>
              <w:t>None</w:t>
            </w:r>
          </w:p>
        </w:tc>
      </w:tr>
      <w:tr w:rsidR="00F64260" w:rsidRPr="006E3AF2" w14:paraId="6C89A581" w14:textId="77777777" w:rsidTr="0076399D">
        <w:trPr>
          <w:cantSplit/>
        </w:trPr>
        <w:tc>
          <w:tcPr>
            <w:tcW w:w="590"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743" w:type="pct"/>
          </w:tcPr>
          <w:p w14:paraId="2A1A78BF" w14:textId="76AE882D" w:rsidR="00F64260" w:rsidRPr="00B605CE" w:rsidRDefault="00B218A5" w:rsidP="00B862BF">
            <w:pPr>
              <w:rPr>
                <w:b/>
              </w:rPr>
            </w:pPr>
            <w:bookmarkStart w:id="10" w:name="date_submitted"/>
            <w:bookmarkEnd w:id="10"/>
            <w:r>
              <w:rPr>
                <w:b/>
              </w:rPr>
              <w:t>Fall 2023</w:t>
            </w:r>
          </w:p>
        </w:tc>
        <w:tc>
          <w:tcPr>
            <w:tcW w:w="1101"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56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37133FC4"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D01580">
              <w:rPr>
                <w:b/>
                <w:sz w:val="20"/>
                <w:szCs w:val="20"/>
              </w:rPr>
              <w:t xml:space="preserve">  NONE</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D12B2D2" w14:textId="77777777" w:rsidR="0076399D" w:rsidRDefault="0076399D" w:rsidP="00AA5F73">
      <w:pPr>
        <w:pStyle w:val="Heading3"/>
        <w:keepNext/>
        <w:jc w:val="left"/>
      </w:pPr>
    </w:p>
    <w:p w14:paraId="5FC9CFE0" w14:textId="77777777" w:rsidR="0076399D" w:rsidRDefault="0076399D" w:rsidP="00AA5F73">
      <w:pPr>
        <w:pStyle w:val="Heading3"/>
        <w:keepNext/>
        <w:jc w:val="left"/>
      </w:pPr>
    </w:p>
    <w:p w14:paraId="000AEC1F" w14:textId="053866BB"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10"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77777777" w:rsidR="00F64260" w:rsidRPr="009F029C" w:rsidRDefault="00F64260" w:rsidP="00120C12">
            <w:pPr>
              <w:spacing w:line="240" w:lineRule="auto"/>
              <w:rPr>
                <w:b/>
              </w:rPr>
            </w:pPr>
            <w:bookmarkStart w:id="14" w:name="enrollments"/>
            <w:bookmarkEnd w:id="14"/>
          </w:p>
        </w:tc>
        <w:tc>
          <w:tcPr>
            <w:tcW w:w="3840" w:type="dxa"/>
            <w:noWrap/>
          </w:tcPr>
          <w:p w14:paraId="2C9C0D13" w14:textId="66BF6FEE" w:rsidR="00F64260" w:rsidRPr="009F029C" w:rsidRDefault="001B6F81" w:rsidP="00120C12">
            <w:pPr>
              <w:spacing w:line="240" w:lineRule="auto"/>
              <w:rPr>
                <w:b/>
              </w:rPr>
            </w:pPr>
            <w:r>
              <w:rPr>
                <w:b/>
              </w:rPr>
              <w:t>Target enrollment for Year 1 = 6-</w:t>
            </w:r>
            <w:proofErr w:type="gramStart"/>
            <w:r>
              <w:rPr>
                <w:b/>
              </w:rPr>
              <w:t>8  students</w:t>
            </w:r>
            <w:proofErr w:type="gramEnd"/>
            <w:r>
              <w:rPr>
                <w:b/>
              </w:rPr>
              <w:t>; for Year 2 = 8-10  students; for year 3 = 10-14 students; for Year 4 and thereafter = 14-20 students annually.</w:t>
            </w: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5" w:name="CIPnumber"/>
            <w:r w:rsidRPr="0005769F">
              <w:rPr>
                <w:rStyle w:val="Hyperlink"/>
              </w:rPr>
              <w:t>2020 CIP number</w:t>
            </w:r>
            <w:bookmarkEnd w:id="15"/>
          </w:p>
        </w:tc>
        <w:tc>
          <w:tcPr>
            <w:tcW w:w="3840" w:type="dxa"/>
            <w:noWrap/>
          </w:tcPr>
          <w:p w14:paraId="29A90B7F" w14:textId="77777777" w:rsidR="00AA5F73" w:rsidRPr="009F029C" w:rsidRDefault="00AA5F73" w:rsidP="00120C12">
            <w:pPr>
              <w:spacing w:line="240" w:lineRule="auto"/>
              <w:rPr>
                <w:b/>
              </w:rPr>
            </w:pPr>
          </w:p>
        </w:tc>
        <w:tc>
          <w:tcPr>
            <w:tcW w:w="3840" w:type="dxa"/>
            <w:noWrap/>
          </w:tcPr>
          <w:p w14:paraId="552AC39A" w14:textId="22973735" w:rsidR="00AA5F73" w:rsidRPr="00247E71" w:rsidRDefault="003E3DD5" w:rsidP="003E3DD5">
            <w:pPr>
              <w:rPr>
                <w:b/>
                <w:bCs/>
              </w:rPr>
            </w:pPr>
            <w:r w:rsidRPr="00247E71">
              <w:rPr>
                <w:b/>
                <w:bCs/>
              </w:rPr>
              <w:t>45.0702</w:t>
            </w: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6" w:name="admissions"/>
            <w:bookmarkEnd w:id="16"/>
          </w:p>
        </w:tc>
        <w:tc>
          <w:tcPr>
            <w:tcW w:w="3840" w:type="dxa"/>
            <w:noWrap/>
          </w:tcPr>
          <w:p w14:paraId="57058A41" w14:textId="653272AF" w:rsidR="00F64260" w:rsidRPr="009F029C" w:rsidRDefault="00247E71" w:rsidP="00120C12">
            <w:pPr>
              <w:spacing w:line="240" w:lineRule="auto"/>
              <w:rPr>
                <w:b/>
              </w:rPr>
            </w:pPr>
            <w:r>
              <w:rPr>
                <w:b/>
              </w:rPr>
              <w:t>[Same as for RIC]</w:t>
            </w: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7" w:name="retention"/>
            <w:bookmarkEnd w:id="17"/>
          </w:p>
        </w:tc>
        <w:tc>
          <w:tcPr>
            <w:tcW w:w="3840" w:type="dxa"/>
            <w:noWrap/>
          </w:tcPr>
          <w:p w14:paraId="57B1FAE7" w14:textId="4644BD4F" w:rsidR="00F64260" w:rsidRPr="009F029C" w:rsidRDefault="00247E71" w:rsidP="00120C12">
            <w:pPr>
              <w:spacing w:line="240" w:lineRule="auto"/>
              <w:rPr>
                <w:b/>
              </w:rPr>
            </w:pPr>
            <w:r>
              <w:rPr>
                <w:b/>
              </w:rPr>
              <w:t>[Same as for RIC]</w:t>
            </w:r>
          </w:p>
        </w:tc>
      </w:tr>
      <w:tr w:rsidR="001B6F81" w:rsidRPr="006E3AF2" w14:paraId="43B2AD3F" w14:textId="77777777" w:rsidTr="005E2D3D">
        <w:tc>
          <w:tcPr>
            <w:tcW w:w="3100" w:type="dxa"/>
            <w:noWrap/>
            <w:vAlign w:val="center"/>
          </w:tcPr>
          <w:p w14:paraId="4E1F209D" w14:textId="4AE82F19" w:rsidR="001B6F81" w:rsidRDefault="001B6F81" w:rsidP="001B6F81">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1B32FCFB" w14:textId="77777777" w:rsidR="001B6F81" w:rsidRPr="009F029C" w:rsidRDefault="001B6F81" w:rsidP="001B6F81">
            <w:pPr>
              <w:spacing w:line="240" w:lineRule="auto"/>
              <w:rPr>
                <w:b/>
              </w:rPr>
            </w:pPr>
            <w:bookmarkStart w:id="18" w:name="course_reqs"/>
            <w:bookmarkEnd w:id="18"/>
          </w:p>
        </w:tc>
        <w:tc>
          <w:tcPr>
            <w:tcW w:w="3840" w:type="dxa"/>
            <w:noWrap/>
          </w:tcPr>
          <w:p w14:paraId="5F643660" w14:textId="77777777" w:rsidR="001B6F81" w:rsidRDefault="001B6F81" w:rsidP="001B6F81">
            <w:pPr>
              <w:spacing w:line="240" w:lineRule="auto"/>
              <w:rPr>
                <w:b/>
              </w:rPr>
            </w:pPr>
            <w:r>
              <w:rPr>
                <w:b/>
              </w:rPr>
              <w:t>GEOG 201 Mapping our Changing World (existing RIC course, 4 credits, required)</w:t>
            </w:r>
          </w:p>
          <w:p w14:paraId="2286F7F0" w14:textId="77777777" w:rsidR="001B6F81" w:rsidRDefault="001B6F81" w:rsidP="001B6F81">
            <w:pPr>
              <w:spacing w:line="240" w:lineRule="auto"/>
              <w:rPr>
                <w:b/>
              </w:rPr>
            </w:pPr>
            <w:r>
              <w:rPr>
                <w:b/>
              </w:rPr>
              <w:t xml:space="preserve">GEOG 202 Geographic Information Systems I (existing RIC course to be newly </w:t>
            </w:r>
            <w:proofErr w:type="gramStart"/>
            <w:r>
              <w:rPr>
                <w:b/>
              </w:rPr>
              <w:t>cross-listed</w:t>
            </w:r>
            <w:proofErr w:type="gramEnd"/>
            <w:r>
              <w:rPr>
                <w:b/>
              </w:rPr>
              <w:t xml:space="preserve"> in the Public Administration Major as PBAD 202, 4 credits, required)</w:t>
            </w:r>
          </w:p>
          <w:p w14:paraId="2EE27DB7" w14:textId="77777777" w:rsidR="001B6F81" w:rsidRDefault="001B6F81" w:rsidP="001B6F81">
            <w:pPr>
              <w:spacing w:line="240" w:lineRule="auto"/>
              <w:rPr>
                <w:b/>
              </w:rPr>
            </w:pPr>
            <w:r>
              <w:rPr>
                <w:b/>
              </w:rPr>
              <w:t xml:space="preserve">GEOG 308 Geographic Information Systems II (existing RIC course to be newly </w:t>
            </w:r>
            <w:proofErr w:type="gramStart"/>
            <w:r>
              <w:rPr>
                <w:b/>
              </w:rPr>
              <w:t>cross-listed</w:t>
            </w:r>
            <w:proofErr w:type="gramEnd"/>
            <w:r>
              <w:rPr>
                <w:b/>
              </w:rPr>
              <w:t xml:space="preserve"> in the Public Administration Major as PBAD 308, 4 credits, required)</w:t>
            </w:r>
          </w:p>
          <w:p w14:paraId="41FDB2EB" w14:textId="77777777" w:rsidR="001B6F81" w:rsidRDefault="001B6F81" w:rsidP="001B6F81">
            <w:pPr>
              <w:spacing w:line="240" w:lineRule="auto"/>
              <w:rPr>
                <w:b/>
              </w:rPr>
            </w:pPr>
            <w:r>
              <w:rPr>
                <w:b/>
              </w:rPr>
              <w:t>GEOG 463 Internship in Geography (existing RIC course, 4-6 credits, required)</w:t>
            </w:r>
          </w:p>
          <w:p w14:paraId="0DA66663" w14:textId="77777777" w:rsidR="001B6F81" w:rsidRPr="009F029C" w:rsidRDefault="001B6F81" w:rsidP="001B6F81">
            <w:pPr>
              <w:spacing w:line="240" w:lineRule="auto"/>
              <w:rPr>
                <w:b/>
              </w:rPr>
            </w:pPr>
          </w:p>
        </w:tc>
      </w:tr>
      <w:tr w:rsidR="001B6F81" w:rsidRPr="006E3AF2" w14:paraId="07853955" w14:textId="77777777" w:rsidTr="005E2D3D">
        <w:tc>
          <w:tcPr>
            <w:tcW w:w="3100" w:type="dxa"/>
            <w:noWrap/>
            <w:vAlign w:val="center"/>
          </w:tcPr>
          <w:p w14:paraId="38AD1617" w14:textId="316E5DED" w:rsidR="001B6F81" w:rsidRDefault="001B6F81" w:rsidP="001B6F81">
            <w:pPr>
              <w:spacing w:line="240" w:lineRule="auto"/>
            </w:pPr>
            <w:r>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63353FC7" w14:textId="77777777" w:rsidR="001B6F81" w:rsidRPr="009F029C" w:rsidRDefault="001B6F81" w:rsidP="001B6F81">
            <w:pPr>
              <w:spacing w:line="240" w:lineRule="auto"/>
              <w:rPr>
                <w:b/>
              </w:rPr>
            </w:pPr>
            <w:bookmarkStart w:id="19" w:name="credit_count"/>
            <w:bookmarkEnd w:id="19"/>
          </w:p>
        </w:tc>
        <w:tc>
          <w:tcPr>
            <w:tcW w:w="3840" w:type="dxa"/>
            <w:noWrap/>
          </w:tcPr>
          <w:p w14:paraId="0CDCA3D1" w14:textId="6A3B6BAA" w:rsidR="001B6F81" w:rsidRPr="009F029C" w:rsidRDefault="001B6F81" w:rsidP="001B6F81">
            <w:pPr>
              <w:spacing w:line="240" w:lineRule="auto"/>
              <w:rPr>
                <w:b/>
              </w:rPr>
            </w:pPr>
            <w:r>
              <w:rPr>
                <w:b/>
              </w:rPr>
              <w:t>16-18 credits (there are no program options within the CUS in GIS)</w:t>
            </w:r>
          </w:p>
        </w:tc>
      </w:tr>
      <w:tr w:rsidR="001B6F81" w:rsidRPr="006E3AF2" w14:paraId="56A03B42" w14:textId="77777777" w:rsidTr="005E2D3D">
        <w:tc>
          <w:tcPr>
            <w:tcW w:w="3100" w:type="dxa"/>
            <w:noWrap/>
            <w:vAlign w:val="center"/>
          </w:tcPr>
          <w:p w14:paraId="19669E96" w14:textId="562E5EE0" w:rsidR="001B6F81" w:rsidRDefault="001B6F81" w:rsidP="001B6F81">
            <w:pPr>
              <w:spacing w:line="240" w:lineRule="auto"/>
            </w:pPr>
            <w:r>
              <w:t xml:space="preserve">C.7. </w:t>
            </w:r>
            <w:r w:rsidRPr="005E2D3D">
              <w:t>Program Accreditation</w:t>
            </w:r>
            <w:r>
              <w:t xml:space="preserve"> (if relevant)</w:t>
            </w:r>
          </w:p>
        </w:tc>
        <w:tc>
          <w:tcPr>
            <w:tcW w:w="3840" w:type="dxa"/>
            <w:noWrap/>
          </w:tcPr>
          <w:p w14:paraId="10DEA6B4" w14:textId="77777777" w:rsidR="001B6F81" w:rsidRPr="009F029C" w:rsidRDefault="001B6F81" w:rsidP="001B6F81">
            <w:pPr>
              <w:spacing w:line="240" w:lineRule="auto"/>
              <w:rPr>
                <w:b/>
              </w:rPr>
            </w:pPr>
          </w:p>
        </w:tc>
        <w:tc>
          <w:tcPr>
            <w:tcW w:w="3840" w:type="dxa"/>
            <w:noWrap/>
          </w:tcPr>
          <w:p w14:paraId="48AE026F" w14:textId="72698761" w:rsidR="001B6F81" w:rsidRPr="009F029C" w:rsidRDefault="001B6F81" w:rsidP="001B6F81">
            <w:pPr>
              <w:spacing w:line="240" w:lineRule="auto"/>
              <w:rPr>
                <w:b/>
              </w:rPr>
            </w:pPr>
            <w:r>
              <w:rPr>
                <w:b/>
              </w:rPr>
              <w:t>N/A</w:t>
            </w:r>
          </w:p>
        </w:tc>
      </w:tr>
      <w:tr w:rsidR="001B6F81" w:rsidRPr="006E3AF2" w14:paraId="20D2CCB0" w14:textId="77777777" w:rsidTr="005E2D3D">
        <w:tc>
          <w:tcPr>
            <w:tcW w:w="3100" w:type="dxa"/>
            <w:noWrap/>
            <w:vAlign w:val="center"/>
          </w:tcPr>
          <w:p w14:paraId="2BEDE556" w14:textId="1EE9D486" w:rsidR="001B6F81" w:rsidRDefault="001B6F81" w:rsidP="001B6F81">
            <w:pPr>
              <w:spacing w:line="240" w:lineRule="auto"/>
            </w:pPr>
            <w:r>
              <w:t>C.8 Is it possible that the program will be more than 50% online (includes hybrid</w:t>
            </w:r>
            <w:proofErr w:type="gramStart"/>
            <w:r>
              <w:t>)?*</w:t>
            </w:r>
            <w:proofErr w:type="gramEnd"/>
          </w:p>
        </w:tc>
        <w:tc>
          <w:tcPr>
            <w:tcW w:w="3840" w:type="dxa"/>
            <w:noWrap/>
          </w:tcPr>
          <w:p w14:paraId="6083E444" w14:textId="788221F5" w:rsidR="001B6F81" w:rsidRPr="009F029C" w:rsidRDefault="001B6F81" w:rsidP="001B6F81">
            <w:pPr>
              <w:spacing w:line="240" w:lineRule="auto"/>
              <w:rPr>
                <w:b/>
              </w:rPr>
            </w:pPr>
          </w:p>
        </w:tc>
        <w:tc>
          <w:tcPr>
            <w:tcW w:w="3840" w:type="dxa"/>
            <w:noWrap/>
          </w:tcPr>
          <w:p w14:paraId="3ED8DE3E" w14:textId="36CF5494" w:rsidR="001B6F81" w:rsidRPr="009F029C" w:rsidRDefault="001B6F81" w:rsidP="001B6F81">
            <w:pPr>
              <w:spacing w:line="240" w:lineRule="auto"/>
              <w:rPr>
                <w:b/>
              </w:rPr>
            </w:pPr>
            <w:proofErr w:type="gramStart"/>
            <w:r>
              <w:rPr>
                <w:b/>
              </w:rPr>
              <w:t>NO .</w:t>
            </w:r>
            <w:proofErr w:type="gramEnd"/>
            <w:r>
              <w:rPr>
                <w:b/>
              </w:rPr>
              <w:t xml:space="preserve">  We </w:t>
            </w:r>
            <w:r w:rsidR="0076399D">
              <w:rPr>
                <w:b/>
              </w:rPr>
              <w:t>will initially only offer this program fully in person.</w:t>
            </w:r>
          </w:p>
        </w:tc>
      </w:tr>
      <w:tr w:rsidR="001B6F81" w:rsidRPr="006E3AF2" w14:paraId="63BE75DC" w14:textId="77777777" w:rsidTr="005E2D3D">
        <w:tc>
          <w:tcPr>
            <w:tcW w:w="3100" w:type="dxa"/>
            <w:noWrap/>
            <w:vAlign w:val="center"/>
          </w:tcPr>
          <w:p w14:paraId="268A51B9" w14:textId="4A657F70" w:rsidR="001B6F81" w:rsidRDefault="001B6F81" w:rsidP="001B6F81">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335DB974" w:rsidR="001B6F81" w:rsidRPr="009F029C" w:rsidRDefault="001B6F81" w:rsidP="001B6F81">
            <w:pPr>
              <w:spacing w:line="240" w:lineRule="auto"/>
              <w:rPr>
                <w:b/>
              </w:rPr>
            </w:pPr>
          </w:p>
        </w:tc>
        <w:tc>
          <w:tcPr>
            <w:tcW w:w="3840" w:type="dxa"/>
            <w:noWrap/>
          </w:tcPr>
          <w:p w14:paraId="4A9225BC" w14:textId="0C46E909" w:rsidR="001B6F81" w:rsidRPr="009F029C" w:rsidRDefault="001B6F81" w:rsidP="001B6F81">
            <w:pPr>
              <w:spacing w:line="240" w:lineRule="auto"/>
              <w:rPr>
                <w:b/>
              </w:rPr>
            </w:pPr>
            <w:r>
              <w:rPr>
                <w:b/>
              </w:rPr>
              <w:t>NO</w:t>
            </w:r>
          </w:p>
        </w:tc>
      </w:tr>
      <w:tr w:rsidR="001B6F81" w:rsidRPr="006E3AF2" w14:paraId="0F4516EB" w14:textId="77777777" w:rsidTr="005E2D3D">
        <w:tc>
          <w:tcPr>
            <w:tcW w:w="3100" w:type="dxa"/>
            <w:noWrap/>
            <w:vAlign w:val="center"/>
          </w:tcPr>
          <w:p w14:paraId="5FFE67FA" w14:textId="41DCF311" w:rsidR="001B6F81" w:rsidRDefault="001B6F81" w:rsidP="001B6F81">
            <w:pPr>
              <w:spacing w:line="240" w:lineRule="auto"/>
            </w:pPr>
            <w:r>
              <w:lastRenderedPageBreak/>
              <w:t xml:space="preserve">C. 10. Do these revisions reflect more than 25% change to the </w:t>
            </w:r>
            <w:hyperlink r:id="rId11"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5DEA2844" w:rsidR="001B6F81" w:rsidRDefault="001B6F81" w:rsidP="001B6F81">
            <w:pPr>
              <w:spacing w:line="240" w:lineRule="auto"/>
              <w:rPr>
                <w:b/>
              </w:rPr>
            </w:pPr>
          </w:p>
        </w:tc>
        <w:tc>
          <w:tcPr>
            <w:tcW w:w="3840" w:type="dxa"/>
            <w:noWrap/>
          </w:tcPr>
          <w:p w14:paraId="7F9842BC" w14:textId="4BE48D77" w:rsidR="001B6F81" w:rsidRDefault="001B6F81" w:rsidP="001B6F81">
            <w:pPr>
              <w:spacing w:line="240" w:lineRule="auto"/>
              <w:rPr>
                <w:b/>
              </w:rPr>
            </w:pPr>
            <w:r>
              <w:rPr>
                <w:b/>
              </w:rPr>
              <w:t>N/A (New Program)</w:t>
            </w:r>
          </w:p>
        </w:tc>
      </w:tr>
      <w:tr w:rsidR="001B6F81" w:rsidRPr="006E3AF2" w14:paraId="68C8592C" w14:textId="77777777" w:rsidTr="005E2D3D">
        <w:tc>
          <w:tcPr>
            <w:tcW w:w="3100" w:type="dxa"/>
            <w:noWrap/>
            <w:vAlign w:val="center"/>
          </w:tcPr>
          <w:p w14:paraId="20B54EE3" w14:textId="69769372" w:rsidR="001B6F81" w:rsidRDefault="001B6F81" w:rsidP="001B6F81">
            <w:pPr>
              <w:spacing w:line="240" w:lineRule="auto"/>
            </w:pPr>
            <w:r>
              <w:t xml:space="preserve">C.11.  </w:t>
            </w:r>
            <w:hyperlink r:id="rId12"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1B6F81" w:rsidRDefault="001B6F81" w:rsidP="001B6F81">
            <w:pPr>
              <w:spacing w:line="240" w:lineRule="auto"/>
            </w:pPr>
            <w:r>
              <w:t>Needed for all new programs</w:t>
            </w:r>
          </w:p>
        </w:tc>
        <w:tc>
          <w:tcPr>
            <w:tcW w:w="3840" w:type="dxa"/>
            <w:noWrap/>
          </w:tcPr>
          <w:p w14:paraId="75BC195D" w14:textId="77777777" w:rsidR="001B6F81" w:rsidRPr="009F029C" w:rsidRDefault="001B6F81" w:rsidP="001B6F81">
            <w:pPr>
              <w:spacing w:line="240" w:lineRule="auto"/>
              <w:rPr>
                <w:b/>
              </w:rPr>
            </w:pPr>
          </w:p>
        </w:tc>
        <w:tc>
          <w:tcPr>
            <w:tcW w:w="3840" w:type="dxa"/>
            <w:noWrap/>
          </w:tcPr>
          <w:p w14:paraId="4C25FF84" w14:textId="46290C73" w:rsidR="001B6F81" w:rsidRPr="009F029C" w:rsidRDefault="001B6F81" w:rsidP="001B6F81">
            <w:pPr>
              <w:spacing w:line="240" w:lineRule="auto"/>
              <w:rPr>
                <w:b/>
              </w:rPr>
            </w:pPr>
            <w:r>
              <w:rPr>
                <w:b/>
              </w:rPr>
              <w:t>Students’ ability to conceive, design and carry out a policy-relevant mapping project will be continually assessed throughout GEOG 201, GEOG/PBAD 202 and GEOG/PBAD 308.  In all cases, the key assessment measures are (</w:t>
            </w:r>
            <w:proofErr w:type="spellStart"/>
            <w:r>
              <w:rPr>
                <w:b/>
              </w:rPr>
              <w:t>i</w:t>
            </w:r>
            <w:proofErr w:type="spellEnd"/>
            <w:r>
              <w:rPr>
                <w:b/>
              </w:rPr>
              <w:t xml:space="preserve">) the sources, quality and precision of a map’s underlying data; (ii) the accuracy with which that data is applied to appropriate map layers as the final map product is assembled; and (iii) the legibility of the final map and the clarity of the narrative that describes the processes used to create it and that articulates its relevance to a given policy question or challenge.  Based on students’ thematic interests, career goals, and type of preparation, the internship course (GEOG 463) will be customized for each student so that they are positioned to improve their GIS and related cartographic skills in a professional workplace environment.    </w:t>
            </w:r>
          </w:p>
        </w:tc>
      </w:tr>
      <w:tr w:rsidR="001B6F81" w:rsidRPr="006E3AF2" w14:paraId="7DF5BEDD" w14:textId="77777777" w:rsidTr="006B70BA">
        <w:tc>
          <w:tcPr>
            <w:tcW w:w="3100" w:type="dxa"/>
            <w:noWrap/>
            <w:vAlign w:val="center"/>
          </w:tcPr>
          <w:p w14:paraId="6F4C1EEB" w14:textId="1E74945A" w:rsidR="001B6F81" w:rsidRDefault="001B6F81" w:rsidP="001B6F81">
            <w:pPr>
              <w:spacing w:line="240" w:lineRule="auto"/>
            </w:pPr>
            <w:r>
              <w:t>C.12.  Other changes if any</w:t>
            </w:r>
          </w:p>
        </w:tc>
        <w:tc>
          <w:tcPr>
            <w:tcW w:w="3840" w:type="dxa"/>
            <w:noWrap/>
          </w:tcPr>
          <w:p w14:paraId="564B030C" w14:textId="77777777" w:rsidR="001B6F81" w:rsidRPr="009F029C" w:rsidRDefault="001B6F81" w:rsidP="001B6F81">
            <w:pPr>
              <w:spacing w:line="240" w:lineRule="auto"/>
              <w:rPr>
                <w:b/>
              </w:rPr>
            </w:pPr>
          </w:p>
        </w:tc>
        <w:tc>
          <w:tcPr>
            <w:tcW w:w="3840" w:type="dxa"/>
            <w:noWrap/>
          </w:tcPr>
          <w:p w14:paraId="16C0CFEF" w14:textId="52FB1E26" w:rsidR="001B6F81" w:rsidRPr="009F029C" w:rsidRDefault="001B6F81" w:rsidP="001B6F81">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3"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049E5452" w:rsidR="00115A68"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4995" w:type="pct"/>
        <w:tblInd w:w="5" w:type="dxa"/>
        <w:tblLook w:val="04A0" w:firstRow="1" w:lastRow="0" w:firstColumn="1" w:lastColumn="0" w:noHBand="0" w:noVBand="1"/>
      </w:tblPr>
      <w:tblGrid>
        <w:gridCol w:w="3017"/>
        <w:gridCol w:w="3212"/>
        <w:gridCol w:w="3387"/>
        <w:gridCol w:w="1163"/>
      </w:tblGrid>
      <w:tr w:rsidR="00DA033C" w:rsidRPr="00402602" w14:paraId="38590EB2" w14:textId="77777777" w:rsidTr="00DA033C">
        <w:tc>
          <w:tcPr>
            <w:tcW w:w="3017" w:type="dxa"/>
          </w:tcPr>
          <w:p w14:paraId="56525ECD" w14:textId="77777777" w:rsidR="00DA033C" w:rsidRPr="00A83A6C" w:rsidRDefault="00DA033C" w:rsidP="00AE3CE7">
            <w:pPr>
              <w:pStyle w:val="Heading5"/>
              <w:jc w:val="center"/>
            </w:pPr>
            <w:r w:rsidRPr="00A83A6C">
              <w:t>Name</w:t>
            </w:r>
          </w:p>
        </w:tc>
        <w:tc>
          <w:tcPr>
            <w:tcW w:w="3212" w:type="dxa"/>
          </w:tcPr>
          <w:p w14:paraId="310BBBD6" w14:textId="77777777" w:rsidR="00DA033C" w:rsidRPr="00A83A6C" w:rsidRDefault="00DA033C" w:rsidP="00AE3CE7">
            <w:pPr>
              <w:pStyle w:val="Heading5"/>
              <w:jc w:val="center"/>
            </w:pPr>
            <w:r w:rsidRPr="00A83A6C">
              <w:t>Position/affiliation</w:t>
            </w:r>
          </w:p>
        </w:tc>
        <w:tc>
          <w:tcPr>
            <w:tcW w:w="3387" w:type="dxa"/>
          </w:tcPr>
          <w:p w14:paraId="2A31C0A8" w14:textId="77777777" w:rsidR="00DA033C" w:rsidRPr="00A83A6C" w:rsidRDefault="00DA033C" w:rsidP="00AE3CE7">
            <w:pPr>
              <w:pStyle w:val="Heading5"/>
              <w:jc w:val="center"/>
            </w:pPr>
            <w:r w:rsidRPr="00A87611">
              <w:rPr>
                <w:rStyle w:val="Hyperlink"/>
              </w:rPr>
              <w:t>Signature</w:t>
            </w:r>
          </w:p>
        </w:tc>
        <w:tc>
          <w:tcPr>
            <w:tcW w:w="1163" w:type="dxa"/>
          </w:tcPr>
          <w:p w14:paraId="51B8C48C" w14:textId="77777777" w:rsidR="00DA033C" w:rsidRPr="00A83A6C" w:rsidRDefault="00DA033C" w:rsidP="00AE3CE7">
            <w:pPr>
              <w:pStyle w:val="Heading5"/>
              <w:jc w:val="center"/>
            </w:pPr>
            <w:r w:rsidRPr="00A83A6C">
              <w:t>Date</w:t>
            </w:r>
          </w:p>
        </w:tc>
      </w:tr>
      <w:tr w:rsidR="00DA033C" w14:paraId="66CB5F3C" w14:textId="77777777" w:rsidTr="00DA033C">
        <w:trPr>
          <w:trHeight w:val="489"/>
        </w:trPr>
        <w:tc>
          <w:tcPr>
            <w:tcW w:w="3017" w:type="dxa"/>
          </w:tcPr>
          <w:p w14:paraId="4B95825A" w14:textId="77777777" w:rsidR="00DA033C" w:rsidRPr="0003538A" w:rsidRDefault="00DA033C" w:rsidP="00AE3CE7">
            <w:pPr>
              <w:spacing w:line="240" w:lineRule="auto"/>
              <w:rPr>
                <w:bCs/>
              </w:rPr>
            </w:pPr>
            <w:r w:rsidRPr="0003538A">
              <w:rPr>
                <w:bCs/>
              </w:rPr>
              <w:t>Michelle Brophy-Baermann</w:t>
            </w:r>
          </w:p>
        </w:tc>
        <w:tc>
          <w:tcPr>
            <w:tcW w:w="3212" w:type="dxa"/>
          </w:tcPr>
          <w:p w14:paraId="41B69FAC" w14:textId="77777777" w:rsidR="00DA033C" w:rsidRDefault="00DA033C" w:rsidP="00AE3CE7">
            <w:pPr>
              <w:spacing w:line="240" w:lineRule="auto"/>
            </w:pPr>
            <w:r>
              <w:t>Chair of Political Science</w:t>
            </w:r>
          </w:p>
        </w:tc>
        <w:tc>
          <w:tcPr>
            <w:tcW w:w="3387" w:type="dxa"/>
          </w:tcPr>
          <w:p w14:paraId="16184F52" w14:textId="77777777" w:rsidR="00DA033C" w:rsidRDefault="00DA033C" w:rsidP="00AE3CE7">
            <w:pPr>
              <w:spacing w:line="240" w:lineRule="auto"/>
            </w:pPr>
            <w:r>
              <w:rPr>
                <w:noProof/>
              </w:rPr>
              <w:drawing>
                <wp:inline distT="0" distB="0" distL="0" distR="0" wp14:anchorId="016D0180" wp14:editId="4DDF2979">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2068710" cy="435518"/>
                          </a:xfrm>
                          <a:prstGeom prst="rect">
                            <a:avLst/>
                          </a:prstGeom>
                        </pic:spPr>
                      </pic:pic>
                    </a:graphicData>
                  </a:graphic>
                </wp:inline>
              </w:drawing>
            </w:r>
          </w:p>
        </w:tc>
        <w:tc>
          <w:tcPr>
            <w:tcW w:w="1163" w:type="dxa"/>
          </w:tcPr>
          <w:p w14:paraId="3DA7BB5B" w14:textId="77777777" w:rsidR="00DA033C" w:rsidRDefault="00DA033C" w:rsidP="00AE3CE7">
            <w:pPr>
              <w:spacing w:line="240" w:lineRule="auto"/>
            </w:pPr>
            <w:r>
              <w:t>11/20/22</w:t>
            </w:r>
          </w:p>
        </w:tc>
      </w:tr>
      <w:tr w:rsidR="00DA033C" w14:paraId="5BC0759D" w14:textId="77777777" w:rsidTr="00DA033C">
        <w:trPr>
          <w:trHeight w:val="489"/>
        </w:trPr>
        <w:tc>
          <w:tcPr>
            <w:tcW w:w="3017" w:type="dxa"/>
          </w:tcPr>
          <w:p w14:paraId="23115E16" w14:textId="77777777" w:rsidR="00DA033C" w:rsidRDefault="00DA033C" w:rsidP="00AE3CE7">
            <w:pPr>
              <w:spacing w:line="240" w:lineRule="auto"/>
            </w:pPr>
            <w:r>
              <w:t>Earl Simson</w:t>
            </w:r>
          </w:p>
        </w:tc>
        <w:tc>
          <w:tcPr>
            <w:tcW w:w="3212" w:type="dxa"/>
          </w:tcPr>
          <w:p w14:paraId="6C532AEF" w14:textId="77777777" w:rsidR="00DA033C" w:rsidRDefault="00DA033C" w:rsidP="00AE3CE7">
            <w:pPr>
              <w:spacing w:line="240" w:lineRule="auto"/>
            </w:pPr>
            <w:r>
              <w:t>Dean of FAS</w:t>
            </w:r>
          </w:p>
        </w:tc>
        <w:tc>
          <w:tcPr>
            <w:tcW w:w="3387" w:type="dxa"/>
          </w:tcPr>
          <w:p w14:paraId="4DA314D3" w14:textId="77777777" w:rsidR="00DA033C" w:rsidRDefault="00DA033C" w:rsidP="00AE3CE7">
            <w:pPr>
              <w:spacing w:line="240" w:lineRule="auto"/>
            </w:pPr>
            <w:r>
              <w:t>*Approved via email</w:t>
            </w:r>
          </w:p>
        </w:tc>
        <w:tc>
          <w:tcPr>
            <w:tcW w:w="1163" w:type="dxa"/>
          </w:tcPr>
          <w:p w14:paraId="0462C231" w14:textId="77777777" w:rsidR="00DA033C" w:rsidRDefault="00DA033C" w:rsidP="00AE3CE7">
            <w:pPr>
              <w:spacing w:line="240" w:lineRule="auto"/>
            </w:pPr>
            <w:r>
              <w:t>11/21/22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0" w:name="acknowledge"/>
        <w:bookmarkEnd w:id="2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522"/>
        <w:gridCol w:w="3109"/>
        <w:gridCol w:w="3976"/>
        <w:gridCol w:w="1173"/>
      </w:tblGrid>
      <w:tr w:rsidR="00115A68" w:rsidRPr="00402602" w14:paraId="1CE68611" w14:textId="77777777" w:rsidTr="00032EFF">
        <w:trPr>
          <w:cantSplit/>
          <w:tblHeader/>
        </w:trPr>
        <w:tc>
          <w:tcPr>
            <w:tcW w:w="2522" w:type="dxa"/>
            <w:vAlign w:val="center"/>
          </w:tcPr>
          <w:p w14:paraId="3E1DDF49" w14:textId="77777777" w:rsidR="00115A68" w:rsidRPr="00A83A6C" w:rsidRDefault="00115A68" w:rsidP="0015571B">
            <w:pPr>
              <w:pStyle w:val="Heading5"/>
              <w:jc w:val="center"/>
            </w:pPr>
            <w:r w:rsidRPr="00A83A6C">
              <w:t>Name</w:t>
            </w:r>
          </w:p>
        </w:tc>
        <w:tc>
          <w:tcPr>
            <w:tcW w:w="3109" w:type="dxa"/>
            <w:vAlign w:val="center"/>
          </w:tcPr>
          <w:p w14:paraId="1B0BC45F" w14:textId="77777777" w:rsidR="00115A68" w:rsidRPr="00A83A6C" w:rsidRDefault="00115A68" w:rsidP="0015571B">
            <w:pPr>
              <w:pStyle w:val="Heading5"/>
              <w:jc w:val="center"/>
            </w:pPr>
            <w:r w:rsidRPr="00A83A6C">
              <w:t>Position/affiliation</w:t>
            </w:r>
          </w:p>
        </w:tc>
        <w:tc>
          <w:tcPr>
            <w:tcW w:w="3976"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1" w:name="Signature_2"/>
            <w:bookmarkEnd w:id="21"/>
          </w:p>
        </w:tc>
        <w:tc>
          <w:tcPr>
            <w:tcW w:w="1173" w:type="dxa"/>
            <w:vAlign w:val="center"/>
          </w:tcPr>
          <w:p w14:paraId="1B58133B" w14:textId="77777777" w:rsidR="00115A68" w:rsidRPr="00A83A6C" w:rsidRDefault="00115A68" w:rsidP="0015571B">
            <w:pPr>
              <w:pStyle w:val="Heading5"/>
              <w:jc w:val="center"/>
            </w:pPr>
            <w:r w:rsidRPr="00A83A6C">
              <w:t>Date</w:t>
            </w:r>
          </w:p>
        </w:tc>
      </w:tr>
      <w:tr w:rsidR="00032EFF" w14:paraId="53D8C3CC" w14:textId="77777777" w:rsidTr="00032EFF">
        <w:trPr>
          <w:cantSplit/>
          <w:trHeight w:val="489"/>
        </w:trPr>
        <w:tc>
          <w:tcPr>
            <w:tcW w:w="2522" w:type="dxa"/>
            <w:vAlign w:val="center"/>
          </w:tcPr>
          <w:p w14:paraId="4E437745" w14:textId="77777777" w:rsidR="00032EFF" w:rsidRDefault="00032EFF" w:rsidP="00AE3CE7">
            <w:pPr>
              <w:spacing w:line="240" w:lineRule="auto"/>
            </w:pPr>
            <w:r>
              <w:t>Jen Giroux</w:t>
            </w:r>
          </w:p>
        </w:tc>
        <w:tc>
          <w:tcPr>
            <w:tcW w:w="3109" w:type="dxa"/>
            <w:vAlign w:val="center"/>
          </w:tcPr>
          <w:p w14:paraId="0D435ECC" w14:textId="77777777" w:rsidR="00032EFF" w:rsidRDefault="00032EFF" w:rsidP="00AE3CE7">
            <w:pPr>
              <w:spacing w:line="240" w:lineRule="auto"/>
            </w:pPr>
            <w:r>
              <w:t>Interim VP of Corp Relations and Professional Studies</w:t>
            </w:r>
          </w:p>
        </w:tc>
        <w:tc>
          <w:tcPr>
            <w:tcW w:w="3976" w:type="dxa"/>
            <w:vAlign w:val="center"/>
          </w:tcPr>
          <w:p w14:paraId="6C986B95" w14:textId="77777777" w:rsidR="00032EFF" w:rsidRPr="00087871" w:rsidRDefault="00032EFF" w:rsidP="00AE3CE7">
            <w:pPr>
              <w:spacing w:line="240" w:lineRule="auto"/>
              <w:rPr>
                <w:sz w:val="20"/>
                <w:szCs w:val="20"/>
              </w:rPr>
            </w:pPr>
            <w:r w:rsidRPr="00087871">
              <w:rPr>
                <w:noProof/>
                <w:sz w:val="20"/>
                <w:szCs w:val="20"/>
              </w:rPr>
              <w:drawing>
                <wp:inline distT="0" distB="0" distL="0" distR="0" wp14:anchorId="3DDC4546" wp14:editId="465A51F1">
                  <wp:extent cx="238760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87600" cy="673100"/>
                          </a:xfrm>
                          <a:prstGeom prst="rect">
                            <a:avLst/>
                          </a:prstGeom>
                        </pic:spPr>
                      </pic:pic>
                    </a:graphicData>
                  </a:graphic>
                </wp:inline>
              </w:drawing>
            </w:r>
          </w:p>
        </w:tc>
        <w:tc>
          <w:tcPr>
            <w:tcW w:w="1173" w:type="dxa"/>
            <w:vAlign w:val="center"/>
          </w:tcPr>
          <w:p w14:paraId="2E642B2A" w14:textId="77777777" w:rsidR="00032EFF" w:rsidRDefault="00032EFF" w:rsidP="00AE3CE7">
            <w:pPr>
              <w:spacing w:line="240" w:lineRule="auto"/>
            </w:pPr>
            <w:r>
              <w:t>11/21/22</w:t>
            </w:r>
          </w:p>
        </w:tc>
      </w:tr>
      <w:tr w:rsidR="00115A68" w14:paraId="1CA688DC" w14:textId="77777777" w:rsidTr="00032EFF">
        <w:trPr>
          <w:cantSplit/>
          <w:trHeight w:val="489"/>
        </w:trPr>
        <w:tc>
          <w:tcPr>
            <w:tcW w:w="2522" w:type="dxa"/>
            <w:vAlign w:val="center"/>
          </w:tcPr>
          <w:p w14:paraId="69BC619F" w14:textId="77777777" w:rsidR="00115A68" w:rsidRDefault="00115A68" w:rsidP="0015571B">
            <w:pPr>
              <w:spacing w:line="240" w:lineRule="auto"/>
            </w:pPr>
          </w:p>
        </w:tc>
        <w:tc>
          <w:tcPr>
            <w:tcW w:w="3109" w:type="dxa"/>
            <w:vAlign w:val="center"/>
          </w:tcPr>
          <w:p w14:paraId="7AFA00B4" w14:textId="77777777" w:rsidR="00115A68" w:rsidRDefault="00115A68" w:rsidP="0015571B">
            <w:pPr>
              <w:spacing w:line="240" w:lineRule="auto"/>
            </w:pPr>
          </w:p>
        </w:tc>
        <w:tc>
          <w:tcPr>
            <w:tcW w:w="3976" w:type="dxa"/>
            <w:vAlign w:val="center"/>
          </w:tcPr>
          <w:p w14:paraId="63F9F878" w14:textId="77777777" w:rsidR="00115A68" w:rsidRDefault="00115A68" w:rsidP="0015571B">
            <w:pPr>
              <w:spacing w:line="240" w:lineRule="auto"/>
            </w:pPr>
          </w:p>
        </w:tc>
        <w:tc>
          <w:tcPr>
            <w:tcW w:w="1173" w:type="dxa"/>
            <w:vAlign w:val="center"/>
          </w:tcPr>
          <w:p w14:paraId="07BDEFD6" w14:textId="77777777" w:rsidR="00115A68" w:rsidRDefault="00115A68" w:rsidP="0015571B">
            <w:pPr>
              <w:spacing w:line="240" w:lineRule="auto"/>
            </w:pPr>
          </w:p>
        </w:tc>
      </w:tr>
      <w:tr w:rsidR="00115A68" w14:paraId="6F8C6D2D" w14:textId="77777777" w:rsidTr="00032EFF">
        <w:trPr>
          <w:cantSplit/>
          <w:trHeight w:val="489"/>
        </w:trPr>
        <w:tc>
          <w:tcPr>
            <w:tcW w:w="2522" w:type="dxa"/>
            <w:vAlign w:val="center"/>
          </w:tcPr>
          <w:p w14:paraId="3BDD2887" w14:textId="77777777" w:rsidR="00115A68" w:rsidRDefault="00115A68" w:rsidP="0015571B">
            <w:pPr>
              <w:spacing w:line="240" w:lineRule="auto"/>
            </w:pPr>
          </w:p>
        </w:tc>
        <w:tc>
          <w:tcPr>
            <w:tcW w:w="3109" w:type="dxa"/>
            <w:vAlign w:val="center"/>
          </w:tcPr>
          <w:p w14:paraId="2E689D42" w14:textId="77777777" w:rsidR="00115A68" w:rsidRDefault="00115A68" w:rsidP="0015571B">
            <w:pPr>
              <w:spacing w:line="240" w:lineRule="auto"/>
            </w:pPr>
          </w:p>
        </w:tc>
        <w:tc>
          <w:tcPr>
            <w:tcW w:w="3976" w:type="dxa"/>
            <w:vAlign w:val="center"/>
          </w:tcPr>
          <w:p w14:paraId="7E65BB20" w14:textId="77777777" w:rsidR="00115A68" w:rsidRDefault="00115A68" w:rsidP="0015571B">
            <w:pPr>
              <w:spacing w:line="240" w:lineRule="auto"/>
            </w:pPr>
          </w:p>
        </w:tc>
        <w:tc>
          <w:tcPr>
            <w:tcW w:w="1173"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5C33" w14:textId="77777777" w:rsidR="00486C33" w:rsidRDefault="00486C33" w:rsidP="00FA78CA">
      <w:pPr>
        <w:spacing w:line="240" w:lineRule="auto"/>
      </w:pPr>
      <w:r>
        <w:separator/>
      </w:r>
    </w:p>
  </w:endnote>
  <w:endnote w:type="continuationSeparator" w:id="0">
    <w:p w14:paraId="1EE55CE4" w14:textId="77777777" w:rsidR="00486C33" w:rsidRDefault="00486C3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59B4" w14:textId="77777777" w:rsidR="007605F6" w:rsidRDefault="00760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00D75B84">
      <w:rPr>
        <w:b/>
        <w:bCs/>
        <w:noProof/>
        <w:sz w:val="20"/>
      </w:rPr>
      <w:t>1</w:t>
    </w:r>
    <w:r w:rsidRPr="00310D95">
      <w:rPr>
        <w:sz w:val="20"/>
      </w:rPr>
      <w:t xml:space="preserve"> of </w:t>
    </w:r>
    <w:r w:rsidR="00D75B84">
      <w:rPr>
        <w:b/>
        <w:bCs/>
        <w:noProof/>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53D6" w14:textId="77777777" w:rsidR="007605F6" w:rsidRDefault="0076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6E32" w14:textId="77777777" w:rsidR="00486C33" w:rsidRDefault="00486C33" w:rsidP="00FA78CA">
      <w:pPr>
        <w:spacing w:line="240" w:lineRule="auto"/>
      </w:pPr>
      <w:r>
        <w:separator/>
      </w:r>
    </w:p>
  </w:footnote>
  <w:footnote w:type="continuationSeparator" w:id="0">
    <w:p w14:paraId="49EE6B01" w14:textId="77777777" w:rsidR="00486C33" w:rsidRDefault="00486C3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9678" w14:textId="77777777" w:rsidR="007605F6" w:rsidRDefault="00760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3A51A3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80D73">
      <w:rPr>
        <w:color w:val="4F6228"/>
      </w:rPr>
      <w:t>22-23-010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605F6">
      <w:rPr>
        <w:color w:val="4F6228"/>
      </w:rPr>
      <w:t>11/</w:t>
    </w:r>
    <w:r w:rsidR="00DA033C">
      <w:rPr>
        <w:color w:val="4F6228"/>
      </w:rPr>
      <w:t>22</w:t>
    </w:r>
    <w:r w:rsidR="007605F6">
      <w:rPr>
        <w:color w:val="4F6228"/>
      </w:rPr>
      <w:t>/22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6CD" w14:textId="77777777" w:rsidR="007605F6" w:rsidRDefault="00760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026784162">
    <w:abstractNumId w:val="11"/>
  </w:num>
  <w:num w:numId="2" w16cid:durableId="1831142842">
    <w:abstractNumId w:val="3"/>
  </w:num>
  <w:num w:numId="3" w16cid:durableId="1172182354">
    <w:abstractNumId w:val="9"/>
  </w:num>
  <w:num w:numId="4" w16cid:durableId="1823230564">
    <w:abstractNumId w:val="1"/>
  </w:num>
  <w:num w:numId="5" w16cid:durableId="1383599171">
    <w:abstractNumId w:val="5"/>
  </w:num>
  <w:num w:numId="6" w16cid:durableId="2140417926">
    <w:abstractNumId w:val="12"/>
  </w:num>
  <w:num w:numId="7" w16cid:durableId="12417810">
    <w:abstractNumId w:val="2"/>
  </w:num>
  <w:num w:numId="8" w16cid:durableId="1790974798">
    <w:abstractNumId w:val="8"/>
  </w:num>
  <w:num w:numId="9" w16cid:durableId="684359144">
    <w:abstractNumId w:val="10"/>
  </w:num>
  <w:num w:numId="10" w16cid:durableId="1194801789">
    <w:abstractNumId w:val="4"/>
  </w:num>
  <w:num w:numId="11" w16cid:durableId="173806193">
    <w:abstractNumId w:val="13"/>
  </w:num>
  <w:num w:numId="12" w16cid:durableId="1323656858">
    <w:abstractNumId w:val="7"/>
  </w:num>
  <w:num w:numId="13" w16cid:durableId="1206716057">
    <w:abstractNumId w:val="0"/>
  </w:num>
  <w:num w:numId="14" w16cid:durableId="267205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2EFF"/>
    <w:rsid w:val="00033392"/>
    <w:rsid w:val="0004554C"/>
    <w:rsid w:val="00052B82"/>
    <w:rsid w:val="000556B3"/>
    <w:rsid w:val="0005769F"/>
    <w:rsid w:val="000801BC"/>
    <w:rsid w:val="000810FF"/>
    <w:rsid w:val="000A36CD"/>
    <w:rsid w:val="000D1497"/>
    <w:rsid w:val="000D21F2"/>
    <w:rsid w:val="000E2CBA"/>
    <w:rsid w:val="000F4A33"/>
    <w:rsid w:val="001010FA"/>
    <w:rsid w:val="00101BA4"/>
    <w:rsid w:val="0010291E"/>
    <w:rsid w:val="00103452"/>
    <w:rsid w:val="00115549"/>
    <w:rsid w:val="00115A68"/>
    <w:rsid w:val="0011690A"/>
    <w:rsid w:val="00120C12"/>
    <w:rsid w:val="001278A4"/>
    <w:rsid w:val="0013176C"/>
    <w:rsid w:val="00131B87"/>
    <w:rsid w:val="001429AA"/>
    <w:rsid w:val="00155826"/>
    <w:rsid w:val="00156FF3"/>
    <w:rsid w:val="001622D2"/>
    <w:rsid w:val="001754B5"/>
    <w:rsid w:val="00175D3F"/>
    <w:rsid w:val="00176C55"/>
    <w:rsid w:val="00181A4B"/>
    <w:rsid w:val="00191F3C"/>
    <w:rsid w:val="001A1D27"/>
    <w:rsid w:val="001A37FB"/>
    <w:rsid w:val="001A51ED"/>
    <w:rsid w:val="001A6195"/>
    <w:rsid w:val="001B2E3A"/>
    <w:rsid w:val="001B6F81"/>
    <w:rsid w:val="001C3A09"/>
    <w:rsid w:val="001D6391"/>
    <w:rsid w:val="001D6E18"/>
    <w:rsid w:val="0020058E"/>
    <w:rsid w:val="00226DB3"/>
    <w:rsid w:val="00237355"/>
    <w:rsid w:val="00241866"/>
    <w:rsid w:val="00247254"/>
    <w:rsid w:val="00247E71"/>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3DD5"/>
    <w:rsid w:val="003E539A"/>
    <w:rsid w:val="003F099C"/>
    <w:rsid w:val="003F4BFE"/>
    <w:rsid w:val="003F4E82"/>
    <w:rsid w:val="00402602"/>
    <w:rsid w:val="004105B6"/>
    <w:rsid w:val="004254A0"/>
    <w:rsid w:val="00426C3A"/>
    <w:rsid w:val="004313E6"/>
    <w:rsid w:val="004403BD"/>
    <w:rsid w:val="00442EEA"/>
    <w:rsid w:val="00454E79"/>
    <w:rsid w:val="004779B4"/>
    <w:rsid w:val="00480FAA"/>
    <w:rsid w:val="00486C33"/>
    <w:rsid w:val="0049571D"/>
    <w:rsid w:val="004E57C5"/>
    <w:rsid w:val="004E5D0A"/>
    <w:rsid w:val="004E79A5"/>
    <w:rsid w:val="00517DB2"/>
    <w:rsid w:val="00526851"/>
    <w:rsid w:val="005275F1"/>
    <w:rsid w:val="00541F11"/>
    <w:rsid w:val="005473BC"/>
    <w:rsid w:val="00580D73"/>
    <w:rsid w:val="005851AF"/>
    <w:rsid w:val="005873E3"/>
    <w:rsid w:val="00587FD8"/>
    <w:rsid w:val="00590188"/>
    <w:rsid w:val="005924AA"/>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D7031"/>
    <w:rsid w:val="006E365C"/>
    <w:rsid w:val="006E3AF2"/>
    <w:rsid w:val="006E6680"/>
    <w:rsid w:val="006E7008"/>
    <w:rsid w:val="006F7F90"/>
    <w:rsid w:val="00704CFF"/>
    <w:rsid w:val="00705819"/>
    <w:rsid w:val="00706745"/>
    <w:rsid w:val="007072F7"/>
    <w:rsid w:val="00714B57"/>
    <w:rsid w:val="0074235B"/>
    <w:rsid w:val="0074395D"/>
    <w:rsid w:val="00743AD2"/>
    <w:rsid w:val="007445F4"/>
    <w:rsid w:val="007554DE"/>
    <w:rsid w:val="007605F6"/>
    <w:rsid w:val="00760EA6"/>
    <w:rsid w:val="0076399D"/>
    <w:rsid w:val="00766256"/>
    <w:rsid w:val="00776415"/>
    <w:rsid w:val="007849A4"/>
    <w:rsid w:val="00795D54"/>
    <w:rsid w:val="00796AF7"/>
    <w:rsid w:val="007970C3"/>
    <w:rsid w:val="007A5702"/>
    <w:rsid w:val="007B10BE"/>
    <w:rsid w:val="007D22AB"/>
    <w:rsid w:val="007F4255"/>
    <w:rsid w:val="008122C6"/>
    <w:rsid w:val="00836281"/>
    <w:rsid w:val="00837253"/>
    <w:rsid w:val="00837FE8"/>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549A"/>
    <w:rsid w:val="008D52B7"/>
    <w:rsid w:val="008D614D"/>
    <w:rsid w:val="008E07D4"/>
    <w:rsid w:val="008E0FCD"/>
    <w:rsid w:val="008E3EFA"/>
    <w:rsid w:val="008F175C"/>
    <w:rsid w:val="00905E67"/>
    <w:rsid w:val="00913143"/>
    <w:rsid w:val="00934884"/>
    <w:rsid w:val="00936421"/>
    <w:rsid w:val="00941342"/>
    <w:rsid w:val="009458D2"/>
    <w:rsid w:val="00946B20"/>
    <w:rsid w:val="009708C3"/>
    <w:rsid w:val="0098046D"/>
    <w:rsid w:val="00980E67"/>
    <w:rsid w:val="00984B36"/>
    <w:rsid w:val="0099361B"/>
    <w:rsid w:val="009A4E6F"/>
    <w:rsid w:val="009A58C1"/>
    <w:rsid w:val="009B4B02"/>
    <w:rsid w:val="009C1440"/>
    <w:rsid w:val="009D318C"/>
    <w:rsid w:val="009D318E"/>
    <w:rsid w:val="009E5E52"/>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3668"/>
    <w:rsid w:val="00AA5F73"/>
    <w:rsid w:val="00AC3032"/>
    <w:rsid w:val="00AC7094"/>
    <w:rsid w:val="00AE5302"/>
    <w:rsid w:val="00AE552A"/>
    <w:rsid w:val="00AE78C2"/>
    <w:rsid w:val="00AE7A3D"/>
    <w:rsid w:val="00AF349D"/>
    <w:rsid w:val="00B12BAB"/>
    <w:rsid w:val="00B20954"/>
    <w:rsid w:val="00B218A5"/>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354D"/>
    <w:rsid w:val="00BF1795"/>
    <w:rsid w:val="00BF30C5"/>
    <w:rsid w:val="00C0654C"/>
    <w:rsid w:val="00C11283"/>
    <w:rsid w:val="00C2297C"/>
    <w:rsid w:val="00C25F9D"/>
    <w:rsid w:val="00C31E83"/>
    <w:rsid w:val="00C344AB"/>
    <w:rsid w:val="00C518C1"/>
    <w:rsid w:val="00C5247D"/>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01580"/>
    <w:rsid w:val="00D56C09"/>
    <w:rsid w:val="00D645FB"/>
    <w:rsid w:val="00D64DF4"/>
    <w:rsid w:val="00D65F02"/>
    <w:rsid w:val="00D713D7"/>
    <w:rsid w:val="00D75B84"/>
    <w:rsid w:val="00D75FF8"/>
    <w:rsid w:val="00D968DA"/>
    <w:rsid w:val="00D96C1E"/>
    <w:rsid w:val="00DA033C"/>
    <w:rsid w:val="00DA1CC6"/>
    <w:rsid w:val="00DA73A0"/>
    <w:rsid w:val="00DB23D4"/>
    <w:rsid w:val="00DB63D4"/>
    <w:rsid w:val="00DC15D9"/>
    <w:rsid w:val="00DD69AE"/>
    <w:rsid w:val="00DE2476"/>
    <w:rsid w:val="00DE2B7A"/>
    <w:rsid w:val="00DF4FCD"/>
    <w:rsid w:val="00DF7C07"/>
    <w:rsid w:val="00E36899"/>
    <w:rsid w:val="00E36AF7"/>
    <w:rsid w:val="00E4755D"/>
    <w:rsid w:val="00E500F9"/>
    <w:rsid w:val="00E60627"/>
    <w:rsid w:val="00E641DE"/>
    <w:rsid w:val="00E95018"/>
    <w:rsid w:val="00EB33FD"/>
    <w:rsid w:val="00EB7355"/>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91C09"/>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4778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2022-11-20T00:25:00Z</dcterms:created>
  <dcterms:modified xsi:type="dcterms:W3CDTF">2022-12-09T14:57:00Z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