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7972B4AE" w14:textId="77777777" w:rsidR="003D2702" w:rsidRDefault="006C2593" w:rsidP="003D2702">
            <w:pPr>
              <w:pStyle w:val="Heading5"/>
              <w:spacing w:line="240" w:lineRule="auto"/>
              <w:rPr>
                <w:b/>
              </w:rPr>
            </w:pPr>
            <w:bookmarkStart w:id="0" w:name="Proposal"/>
            <w:bookmarkEnd w:id="0"/>
            <w:r>
              <w:rPr>
                <w:b/>
              </w:rPr>
              <w:t xml:space="preserve">GEOG </w:t>
            </w:r>
            <w:r w:rsidR="00096115">
              <w:rPr>
                <w:b/>
              </w:rPr>
              <w:t>301</w:t>
            </w:r>
            <w:r w:rsidR="00966544">
              <w:rPr>
                <w:b/>
              </w:rPr>
              <w:t xml:space="preserve"> </w:t>
            </w:r>
            <w:r w:rsidR="00096115">
              <w:rPr>
                <w:b/>
              </w:rPr>
              <w:t>natural resource management</w:t>
            </w:r>
          </w:p>
          <w:p w14:paraId="2838D7E0" w14:textId="77777777" w:rsidR="003D2702" w:rsidRDefault="003D2702" w:rsidP="003D2702">
            <w:pPr>
              <w:pStyle w:val="Heading5"/>
              <w:spacing w:line="240" w:lineRule="auto"/>
              <w:rPr>
                <w:b/>
                <w:color w:val="632423" w:themeColor="accent2" w:themeShade="80"/>
              </w:rPr>
            </w:pPr>
            <w:r w:rsidRPr="003D2702">
              <w:rPr>
                <w:b/>
                <w:color w:val="632423" w:themeColor="accent2" w:themeShade="80"/>
              </w:rPr>
              <w:t>GEOG 303 HISTORICAL GEOGRAPHY OF THE UNITED STATES</w:t>
            </w:r>
          </w:p>
          <w:p w14:paraId="39F50DAC" w14:textId="4EFF0392" w:rsidR="003D2702" w:rsidRPr="003D2702" w:rsidRDefault="003D2702" w:rsidP="003D2702">
            <w:pPr>
              <w:pStyle w:val="Heading5"/>
              <w:spacing w:line="240" w:lineRule="auto"/>
              <w:rPr>
                <w:b/>
              </w:rPr>
            </w:pPr>
            <w:r w:rsidRPr="003D2702">
              <w:rPr>
                <w:b/>
                <w:color w:val="632423" w:themeColor="accent2" w:themeShade="80"/>
              </w:rPr>
              <w:t>GEOG 307 COASTAL GEOGRAPHY</w:t>
            </w:r>
          </w:p>
          <w:p w14:paraId="1F277627" w14:textId="18596E9C" w:rsidR="00321687" w:rsidRPr="003D2702" w:rsidRDefault="003D2702" w:rsidP="003D2702">
            <w:pPr>
              <w:spacing w:line="240" w:lineRule="auto"/>
              <w:rPr>
                <w:b/>
                <w:color w:val="632423" w:themeColor="accent2" w:themeShade="80"/>
              </w:rPr>
            </w:pPr>
            <w:r w:rsidRPr="003D2702">
              <w:rPr>
                <w:b/>
                <w:color w:val="632423" w:themeColor="accent2" w:themeShade="80"/>
              </w:rPr>
              <w:t>GEOG 309 NEW ENGLAND LANDSCAPES PRE-1900</w:t>
            </w:r>
          </w:p>
          <w:p w14:paraId="0023E43A" w14:textId="26D621C9" w:rsidR="00321687" w:rsidRPr="003D2702" w:rsidRDefault="003D2702" w:rsidP="003D2702">
            <w:pPr>
              <w:spacing w:line="240" w:lineRule="auto"/>
              <w:rPr>
                <w:b/>
                <w:color w:val="632423" w:themeColor="accent2" w:themeShade="80"/>
              </w:rPr>
            </w:pPr>
            <w:r w:rsidRPr="003D2702">
              <w:rPr>
                <w:b/>
                <w:color w:val="632423" w:themeColor="accent2" w:themeShade="80"/>
              </w:rPr>
              <w:t>GEOG 310 NEW ENGLAND LANDSCAPES SINCE 1900</w:t>
            </w:r>
          </w:p>
          <w:p w14:paraId="51DD7594" w14:textId="0AE89F06" w:rsidR="00321687" w:rsidRPr="003D2702" w:rsidRDefault="003D2702" w:rsidP="003D2702">
            <w:pPr>
              <w:spacing w:line="240" w:lineRule="auto"/>
              <w:rPr>
                <w:b/>
                <w:color w:val="632423" w:themeColor="accent2" w:themeShade="80"/>
              </w:rPr>
            </w:pPr>
            <w:r w:rsidRPr="003D2702">
              <w:rPr>
                <w:b/>
                <w:color w:val="632423" w:themeColor="accent2" w:themeShade="80"/>
              </w:rPr>
              <w:t>GEOG 339 METROPOLITIAN GEOGRAPHY PAST, PRESENT AND FUTURE</w:t>
            </w:r>
          </w:p>
          <w:p w14:paraId="3DD8DB7A" w14:textId="71C31557" w:rsidR="00321687" w:rsidRPr="00321687" w:rsidRDefault="003D2702" w:rsidP="003D2702">
            <w:pPr>
              <w:spacing w:line="240" w:lineRule="auto"/>
            </w:pPr>
            <w:r w:rsidRPr="003D2702">
              <w:rPr>
                <w:b/>
                <w:color w:val="632423" w:themeColor="accent2" w:themeShade="80"/>
              </w:rPr>
              <w:t>GEOG 460W SENIOR SEMINAR: THEORY AND RESEARCH</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6D18C6AC" w:rsidR="00F64260" w:rsidRPr="005F2A05" w:rsidRDefault="00F64260" w:rsidP="00C735BB">
            <w:pPr>
              <w:rPr>
                <w:b/>
              </w:rPr>
            </w:pPr>
            <w:bookmarkStart w:id="4" w:name="type"/>
            <w:r w:rsidRPr="005F2A05">
              <w:rPr>
                <w:b/>
              </w:rPr>
              <w:t>Course</w:t>
            </w:r>
            <w:r w:rsidR="00C735BB">
              <w:rPr>
                <w:b/>
              </w:rPr>
              <w:t>:</w:t>
            </w:r>
            <w:r w:rsidRPr="005F2A05">
              <w:rPr>
                <w:b/>
              </w:rPr>
              <w:t xml:space="preserve"> </w:t>
            </w:r>
            <w:bookmarkEnd w:id="4"/>
            <w:r w:rsidR="00966544">
              <w:rPr>
                <w:b/>
              </w:rPr>
              <w:t xml:space="preserve">deletion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F5B2FD4" w14:textId="1721E239" w:rsidR="00966544" w:rsidRDefault="004C10DF" w:rsidP="00FA6998">
            <w:pPr>
              <w:rPr>
                <w:b/>
              </w:rPr>
            </w:pPr>
            <w:bookmarkStart w:id="7" w:name="Rationale"/>
            <w:bookmarkEnd w:id="7"/>
            <w:r>
              <w:rPr>
                <w:b/>
              </w:rPr>
              <w:t>With the proposed deletion of the B</w:t>
            </w:r>
            <w:r w:rsidR="00096115">
              <w:rPr>
                <w:b/>
              </w:rPr>
              <w:t>.</w:t>
            </w:r>
            <w:r>
              <w:rPr>
                <w:b/>
              </w:rPr>
              <w:t>A</w:t>
            </w:r>
            <w:r w:rsidR="00096115">
              <w:rPr>
                <w:b/>
              </w:rPr>
              <w:t>.</w:t>
            </w:r>
            <w:r>
              <w:rPr>
                <w:b/>
              </w:rPr>
              <w:t xml:space="preserve"> </w:t>
            </w:r>
            <w:r w:rsidR="00F63556">
              <w:rPr>
                <w:b/>
              </w:rPr>
              <w:t xml:space="preserve">(major) </w:t>
            </w:r>
            <w:r>
              <w:rPr>
                <w:b/>
              </w:rPr>
              <w:t xml:space="preserve">in Geography, the Department of Political Science seeks to </w:t>
            </w:r>
            <w:r w:rsidR="00966544">
              <w:rPr>
                <w:b/>
              </w:rPr>
              <w:t xml:space="preserve">delete specific GEOG courses </w:t>
            </w:r>
            <w:r w:rsidR="00C735BB">
              <w:rPr>
                <w:b/>
              </w:rPr>
              <w:t xml:space="preserve">(listed in A.1) </w:t>
            </w:r>
            <w:r w:rsidR="00966544">
              <w:rPr>
                <w:b/>
              </w:rPr>
              <w:t>that are of no utility within existing, revised</w:t>
            </w:r>
            <w:r w:rsidR="00321687">
              <w:rPr>
                <w:b/>
              </w:rPr>
              <w:t>,</w:t>
            </w:r>
            <w:r w:rsidR="00966544">
              <w:rPr>
                <w:b/>
              </w:rPr>
              <w:t xml:space="preserve"> or new departmental offerings and for which no faculty member has demonstrated an interest in continuing or commencing to teach.  </w:t>
            </w:r>
            <w:r w:rsidR="00F63556">
              <w:rPr>
                <w:b/>
              </w:rPr>
              <w:t xml:space="preserve">We </w:t>
            </w:r>
            <w:r w:rsidR="00321687">
              <w:rPr>
                <w:b/>
              </w:rPr>
              <w:t xml:space="preserve">do not wish to list courses that will not be offered in a timely </w:t>
            </w:r>
            <w:proofErr w:type="gramStart"/>
            <w:r w:rsidR="00321687">
              <w:rPr>
                <w:b/>
              </w:rPr>
              <w:t>fashion</w:t>
            </w:r>
            <w:proofErr w:type="gramEnd"/>
            <w:r w:rsidR="00F63556">
              <w:rPr>
                <w:b/>
              </w:rPr>
              <w:t xml:space="preserve"> and we</w:t>
            </w:r>
            <w:r w:rsidR="00321687">
              <w:rPr>
                <w:b/>
              </w:rPr>
              <w:t xml:space="preserve"> no longer need a Senior Seminar since we are only maintaining a GEOG minor moving forward.</w:t>
            </w:r>
          </w:p>
          <w:p w14:paraId="170B9F4F" w14:textId="77777777" w:rsidR="00966544" w:rsidRDefault="00966544" w:rsidP="00FA6998">
            <w:pPr>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F396A9E" w14:textId="6FBAFE73" w:rsidR="00966544" w:rsidRDefault="00C735BB" w:rsidP="00517DB2">
            <w:pPr>
              <w:rPr>
                <w:b/>
              </w:rPr>
            </w:pPr>
            <w:bookmarkStart w:id="8" w:name="student_impact"/>
            <w:bookmarkEnd w:id="8"/>
            <w:r>
              <w:rPr>
                <w:b/>
              </w:rPr>
              <w:t xml:space="preserve">While technically the students will seem to have </w:t>
            </w:r>
            <w:r w:rsidR="00F63556">
              <w:rPr>
                <w:b/>
              </w:rPr>
              <w:t>fewer</w:t>
            </w:r>
            <w:r>
              <w:rPr>
                <w:b/>
              </w:rPr>
              <w:t xml:space="preserve"> choices for the GEOG minor, there remain sufficient courses for them to have a meaningful experience, and the courses they do choose will be on offer on a regular schedule (whereas most of these deleted courses have not been offered for several years).</w:t>
            </w:r>
          </w:p>
          <w:p w14:paraId="0194753B" w14:textId="3F278B38" w:rsidR="00517DB2" w:rsidRPr="00B649C4" w:rsidRDefault="00517DB2" w:rsidP="00517DB2">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992B381" w:rsidR="00517DB2" w:rsidRPr="00B649C4" w:rsidRDefault="00C735BB" w:rsidP="00517DB2">
            <w:pPr>
              <w:rPr>
                <w:b/>
              </w:rPr>
            </w:pPr>
            <w:bookmarkStart w:id="9" w:name="prog_impact"/>
            <w:bookmarkEnd w:id="9"/>
            <w:r>
              <w:rPr>
                <w:b/>
              </w:rPr>
              <w:t xml:space="preserve">Environmental Studies major </w:t>
            </w:r>
            <w:r w:rsidR="00321687">
              <w:rPr>
                <w:b/>
              </w:rPr>
              <w:t>and m</w:t>
            </w:r>
            <w:r w:rsidR="00F63556">
              <w:rPr>
                <w:b/>
              </w:rPr>
              <w:t>inor</w:t>
            </w:r>
            <w:r w:rsidR="00321687">
              <w:rPr>
                <w:b/>
              </w:rPr>
              <w:t xml:space="preserve"> </w:t>
            </w:r>
            <w:r>
              <w:rPr>
                <w:b/>
              </w:rPr>
              <w:t xml:space="preserve">will </w:t>
            </w:r>
            <w:r w:rsidR="00321687">
              <w:rPr>
                <w:b/>
              </w:rPr>
              <w:t>lose one required elective</w:t>
            </w:r>
            <w:r w:rsidR="003D2702">
              <w:rPr>
                <w:b/>
              </w:rPr>
              <w:t xml:space="preserve"> (GEOG 301)</w:t>
            </w:r>
            <w:r w:rsidR="00321687">
              <w:rPr>
                <w:b/>
              </w:rPr>
              <w:t>, but they have plenty of others from which to choose</w:t>
            </w:r>
            <w:r>
              <w:rPr>
                <w:b/>
              </w:rPr>
              <w:t xml:space="preserve">.  </w:t>
            </w:r>
            <w:r w:rsidR="003D2702">
              <w:rPr>
                <w:b/>
              </w:rPr>
              <w:t>None of the other courses are used by any other program.</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D52D5B" w:rsidRPr="00402602" w14:paraId="4F38BF0E" w14:textId="77777777" w:rsidTr="00AE3CE7">
        <w:trPr>
          <w:cantSplit/>
          <w:tblHeader/>
        </w:trPr>
        <w:tc>
          <w:tcPr>
            <w:tcW w:w="3177" w:type="dxa"/>
            <w:vAlign w:val="center"/>
          </w:tcPr>
          <w:p w14:paraId="29F551E5" w14:textId="77777777" w:rsidR="00D52D5B" w:rsidRPr="00A83A6C" w:rsidRDefault="00D52D5B" w:rsidP="00AE3CE7">
            <w:pPr>
              <w:pStyle w:val="Heading5"/>
              <w:jc w:val="center"/>
            </w:pPr>
            <w:r w:rsidRPr="00A83A6C">
              <w:t>Name</w:t>
            </w:r>
          </w:p>
        </w:tc>
        <w:tc>
          <w:tcPr>
            <w:tcW w:w="3253" w:type="dxa"/>
            <w:vAlign w:val="center"/>
          </w:tcPr>
          <w:p w14:paraId="43538A78" w14:textId="77777777" w:rsidR="00D52D5B" w:rsidRPr="00A83A6C" w:rsidRDefault="00D52D5B" w:rsidP="00AE3CE7">
            <w:pPr>
              <w:pStyle w:val="Heading5"/>
              <w:jc w:val="center"/>
            </w:pPr>
            <w:r w:rsidRPr="00A83A6C">
              <w:t>Position/affiliation</w:t>
            </w:r>
          </w:p>
        </w:tc>
        <w:tc>
          <w:tcPr>
            <w:tcW w:w="3191" w:type="dxa"/>
            <w:vAlign w:val="center"/>
          </w:tcPr>
          <w:p w14:paraId="76F3F3FC" w14:textId="77777777" w:rsidR="00D52D5B" w:rsidRPr="00A83A6C" w:rsidRDefault="00D52D5B" w:rsidP="00AE3CE7">
            <w:pPr>
              <w:pStyle w:val="Heading5"/>
              <w:jc w:val="center"/>
            </w:pPr>
            <w:r w:rsidRPr="00A87611">
              <w:rPr>
                <w:rStyle w:val="Hyperlink"/>
              </w:rPr>
              <w:t>Signature</w:t>
            </w:r>
          </w:p>
        </w:tc>
        <w:tc>
          <w:tcPr>
            <w:tcW w:w="1159" w:type="dxa"/>
            <w:vAlign w:val="center"/>
          </w:tcPr>
          <w:p w14:paraId="07E3F4F3" w14:textId="77777777" w:rsidR="00D52D5B" w:rsidRPr="00A83A6C" w:rsidRDefault="00D52D5B" w:rsidP="00AE3CE7">
            <w:pPr>
              <w:pStyle w:val="Heading5"/>
              <w:jc w:val="center"/>
            </w:pPr>
            <w:r w:rsidRPr="00A83A6C">
              <w:t>Date</w:t>
            </w:r>
          </w:p>
        </w:tc>
      </w:tr>
      <w:tr w:rsidR="00D52D5B" w14:paraId="66FDA80C" w14:textId="77777777" w:rsidTr="00AE3CE7">
        <w:trPr>
          <w:cantSplit/>
          <w:trHeight w:val="489"/>
        </w:trPr>
        <w:tc>
          <w:tcPr>
            <w:tcW w:w="3177" w:type="dxa"/>
            <w:vAlign w:val="center"/>
          </w:tcPr>
          <w:p w14:paraId="4F065F71" w14:textId="77777777" w:rsidR="00D52D5B" w:rsidRPr="0003538A" w:rsidRDefault="00D52D5B" w:rsidP="00AE3CE7">
            <w:pPr>
              <w:spacing w:line="240" w:lineRule="auto"/>
              <w:rPr>
                <w:bCs/>
              </w:rPr>
            </w:pPr>
            <w:r w:rsidRPr="0003538A">
              <w:rPr>
                <w:bCs/>
              </w:rPr>
              <w:t>Michelle Brophy-Baermann</w:t>
            </w:r>
          </w:p>
        </w:tc>
        <w:tc>
          <w:tcPr>
            <w:tcW w:w="3253" w:type="dxa"/>
            <w:vAlign w:val="center"/>
          </w:tcPr>
          <w:p w14:paraId="42884658" w14:textId="77777777" w:rsidR="00D52D5B" w:rsidRDefault="00D52D5B" w:rsidP="00AE3CE7">
            <w:pPr>
              <w:spacing w:line="240" w:lineRule="auto"/>
            </w:pPr>
            <w:r>
              <w:t>Chair of Political Science</w:t>
            </w:r>
          </w:p>
        </w:tc>
        <w:tc>
          <w:tcPr>
            <w:tcW w:w="3191" w:type="dxa"/>
            <w:vAlign w:val="center"/>
          </w:tcPr>
          <w:p w14:paraId="00FF8513" w14:textId="77777777" w:rsidR="00D52D5B" w:rsidRDefault="00D52D5B" w:rsidP="00AE3CE7">
            <w:pPr>
              <w:spacing w:line="240" w:lineRule="auto"/>
            </w:pPr>
            <w:r>
              <w:rPr>
                <w:noProof/>
              </w:rPr>
              <w:drawing>
                <wp:inline distT="0" distB="0" distL="0" distR="0" wp14:anchorId="711BA482" wp14:editId="4C82F487">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068710" cy="435518"/>
                          </a:xfrm>
                          <a:prstGeom prst="rect">
                            <a:avLst/>
                          </a:prstGeom>
                        </pic:spPr>
                      </pic:pic>
                    </a:graphicData>
                  </a:graphic>
                </wp:inline>
              </w:drawing>
            </w:r>
          </w:p>
        </w:tc>
        <w:tc>
          <w:tcPr>
            <w:tcW w:w="1159" w:type="dxa"/>
            <w:vAlign w:val="center"/>
          </w:tcPr>
          <w:p w14:paraId="65A0DAFA" w14:textId="77777777" w:rsidR="00D52D5B" w:rsidRDefault="00D52D5B" w:rsidP="00AE3CE7">
            <w:pPr>
              <w:spacing w:line="240" w:lineRule="auto"/>
            </w:pPr>
            <w:r>
              <w:t>11/20/22</w:t>
            </w:r>
          </w:p>
        </w:tc>
      </w:tr>
      <w:tr w:rsidR="00D52D5B" w14:paraId="2F55293C" w14:textId="77777777" w:rsidTr="00AE3CE7">
        <w:trPr>
          <w:cantSplit/>
          <w:trHeight w:val="489"/>
        </w:trPr>
        <w:tc>
          <w:tcPr>
            <w:tcW w:w="3177" w:type="dxa"/>
            <w:vAlign w:val="center"/>
          </w:tcPr>
          <w:p w14:paraId="2C24CA00" w14:textId="77777777" w:rsidR="00D52D5B" w:rsidRDefault="00D52D5B" w:rsidP="00AE3CE7">
            <w:pPr>
              <w:spacing w:line="240" w:lineRule="auto"/>
            </w:pPr>
            <w:r>
              <w:t>Earl Simson</w:t>
            </w:r>
          </w:p>
        </w:tc>
        <w:tc>
          <w:tcPr>
            <w:tcW w:w="3253" w:type="dxa"/>
            <w:vAlign w:val="center"/>
          </w:tcPr>
          <w:p w14:paraId="1A661C39" w14:textId="77777777" w:rsidR="00D52D5B" w:rsidRDefault="00D52D5B" w:rsidP="00AE3CE7">
            <w:pPr>
              <w:spacing w:line="240" w:lineRule="auto"/>
            </w:pPr>
            <w:r>
              <w:t>Dean of FAS</w:t>
            </w:r>
          </w:p>
        </w:tc>
        <w:tc>
          <w:tcPr>
            <w:tcW w:w="3191" w:type="dxa"/>
            <w:vAlign w:val="center"/>
          </w:tcPr>
          <w:p w14:paraId="5A556F5A" w14:textId="77777777" w:rsidR="00D52D5B" w:rsidRDefault="00D52D5B" w:rsidP="00AE3CE7">
            <w:pPr>
              <w:spacing w:line="240" w:lineRule="auto"/>
            </w:pPr>
            <w:r>
              <w:t>*Approved via email</w:t>
            </w:r>
          </w:p>
        </w:tc>
        <w:tc>
          <w:tcPr>
            <w:tcW w:w="1159" w:type="dxa"/>
            <w:vAlign w:val="center"/>
          </w:tcPr>
          <w:p w14:paraId="1A9DB5D3" w14:textId="77777777" w:rsidR="00D52D5B" w:rsidRDefault="00D52D5B" w:rsidP="00AE3CE7">
            <w:pPr>
              <w:spacing w:line="240" w:lineRule="auto"/>
            </w:pPr>
            <w:r>
              <w:t>11/21/22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2" w:name="acknowledge"/>
        <w:bookmarkEnd w:id="1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36"/>
        <w:gridCol w:w="3225"/>
        <w:gridCol w:w="3112"/>
        <w:gridCol w:w="1407"/>
      </w:tblGrid>
      <w:tr w:rsidR="00115A68" w:rsidRPr="00402602" w14:paraId="1CE68611" w14:textId="77777777" w:rsidTr="00021685">
        <w:trPr>
          <w:cantSplit/>
          <w:tblHeader/>
        </w:trPr>
        <w:tc>
          <w:tcPr>
            <w:tcW w:w="3168" w:type="dxa"/>
            <w:vAlign w:val="center"/>
          </w:tcPr>
          <w:p w14:paraId="3E1DDF49" w14:textId="77777777" w:rsidR="00115A68" w:rsidRPr="00A83A6C" w:rsidRDefault="00115A68" w:rsidP="003A7613">
            <w:pPr>
              <w:pStyle w:val="Heading5"/>
              <w:jc w:val="center"/>
            </w:pPr>
            <w:r w:rsidRPr="00A83A6C">
              <w:t>Name</w:t>
            </w:r>
          </w:p>
        </w:tc>
        <w:tc>
          <w:tcPr>
            <w:tcW w:w="3254" w:type="dxa"/>
            <w:vAlign w:val="center"/>
          </w:tcPr>
          <w:p w14:paraId="1B0BC45F" w14:textId="77777777" w:rsidR="00115A68" w:rsidRPr="00A83A6C" w:rsidRDefault="00115A68" w:rsidP="003A7613">
            <w:pPr>
              <w:pStyle w:val="Heading5"/>
              <w:jc w:val="center"/>
            </w:pPr>
            <w:r w:rsidRPr="00A83A6C">
              <w:t>Position/affiliation</w:t>
            </w:r>
          </w:p>
        </w:tc>
        <w:tc>
          <w:tcPr>
            <w:tcW w:w="3197" w:type="dxa"/>
            <w:vAlign w:val="center"/>
          </w:tcPr>
          <w:p w14:paraId="2D79239D" w14:textId="77777777" w:rsidR="00115A68" w:rsidRPr="00A87611" w:rsidRDefault="00000000" w:rsidP="003A7613">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3" w:name="Signature_2"/>
            <w:bookmarkEnd w:id="13"/>
          </w:p>
        </w:tc>
        <w:tc>
          <w:tcPr>
            <w:tcW w:w="1161" w:type="dxa"/>
            <w:vAlign w:val="center"/>
          </w:tcPr>
          <w:p w14:paraId="1B58133B" w14:textId="77777777" w:rsidR="00115A68" w:rsidRPr="00A83A6C" w:rsidRDefault="00115A68" w:rsidP="003A7613">
            <w:pPr>
              <w:pStyle w:val="Heading5"/>
              <w:jc w:val="center"/>
            </w:pPr>
            <w:r w:rsidRPr="00A83A6C">
              <w:t>Date</w:t>
            </w:r>
          </w:p>
        </w:tc>
      </w:tr>
      <w:tr w:rsidR="00115A68" w14:paraId="032CD38C" w14:textId="77777777" w:rsidTr="00021685">
        <w:trPr>
          <w:cantSplit/>
          <w:trHeight w:val="489"/>
        </w:trPr>
        <w:tc>
          <w:tcPr>
            <w:tcW w:w="3168" w:type="dxa"/>
            <w:vAlign w:val="center"/>
          </w:tcPr>
          <w:p w14:paraId="52B20687" w14:textId="4D8FE7FC" w:rsidR="00115A68" w:rsidRDefault="00021685" w:rsidP="003A7613">
            <w:pPr>
              <w:spacing w:line="240" w:lineRule="auto"/>
            </w:pPr>
            <w:r>
              <w:t>April Kiser</w:t>
            </w:r>
          </w:p>
        </w:tc>
        <w:tc>
          <w:tcPr>
            <w:tcW w:w="3254" w:type="dxa"/>
            <w:vAlign w:val="center"/>
          </w:tcPr>
          <w:p w14:paraId="12B14668" w14:textId="3FA42FB0" w:rsidR="00115A68" w:rsidRDefault="00021685" w:rsidP="003A7613">
            <w:pPr>
              <w:spacing w:line="240" w:lineRule="auto"/>
            </w:pPr>
            <w:r>
              <w:t>Director Environmental Studies</w:t>
            </w:r>
          </w:p>
        </w:tc>
        <w:tc>
          <w:tcPr>
            <w:tcW w:w="3197" w:type="dxa"/>
            <w:vAlign w:val="center"/>
          </w:tcPr>
          <w:p w14:paraId="35E6C3B2" w14:textId="6A9F4178" w:rsidR="00115A68" w:rsidRDefault="00D52D5B" w:rsidP="00D52D5B">
            <w:pPr>
              <w:spacing w:line="240" w:lineRule="auto"/>
            </w:pPr>
            <w:r>
              <w:t>*</w:t>
            </w:r>
            <w:r w:rsidR="0020414D">
              <w:t>Acknowledged via email</w:t>
            </w:r>
            <w:r w:rsidR="0020414D">
              <w:t xml:space="preserve"> </w:t>
            </w:r>
          </w:p>
        </w:tc>
        <w:tc>
          <w:tcPr>
            <w:tcW w:w="1161" w:type="dxa"/>
            <w:vAlign w:val="center"/>
          </w:tcPr>
          <w:p w14:paraId="70EE5B2D" w14:textId="397F5E5D" w:rsidR="00115A68" w:rsidRDefault="00D52D5B" w:rsidP="003A7613">
            <w:pPr>
              <w:spacing w:line="240" w:lineRule="auto"/>
            </w:pPr>
            <w:r>
              <w:t>11/21/2022</w:t>
            </w:r>
          </w:p>
        </w:tc>
      </w:tr>
      <w:tr w:rsidR="00115A68" w14:paraId="1CA688DC" w14:textId="77777777" w:rsidTr="00021685">
        <w:trPr>
          <w:cantSplit/>
          <w:trHeight w:val="489"/>
        </w:trPr>
        <w:tc>
          <w:tcPr>
            <w:tcW w:w="3168" w:type="dxa"/>
            <w:vAlign w:val="center"/>
          </w:tcPr>
          <w:p w14:paraId="69BC619F" w14:textId="77777777" w:rsidR="00115A68" w:rsidRDefault="00115A68" w:rsidP="003A7613">
            <w:pPr>
              <w:spacing w:line="240" w:lineRule="auto"/>
            </w:pPr>
          </w:p>
        </w:tc>
        <w:tc>
          <w:tcPr>
            <w:tcW w:w="3254" w:type="dxa"/>
            <w:vAlign w:val="center"/>
          </w:tcPr>
          <w:p w14:paraId="7AFA00B4" w14:textId="77777777" w:rsidR="00115A68" w:rsidRDefault="00115A68" w:rsidP="003A7613">
            <w:pPr>
              <w:spacing w:line="240" w:lineRule="auto"/>
            </w:pPr>
          </w:p>
        </w:tc>
        <w:tc>
          <w:tcPr>
            <w:tcW w:w="3197" w:type="dxa"/>
            <w:vAlign w:val="center"/>
          </w:tcPr>
          <w:p w14:paraId="63F9F878" w14:textId="77777777" w:rsidR="00115A68" w:rsidRDefault="00115A68" w:rsidP="003A7613">
            <w:pPr>
              <w:spacing w:line="240" w:lineRule="auto"/>
            </w:pPr>
          </w:p>
        </w:tc>
        <w:tc>
          <w:tcPr>
            <w:tcW w:w="1161" w:type="dxa"/>
            <w:vAlign w:val="center"/>
          </w:tcPr>
          <w:p w14:paraId="07BDEFD6" w14:textId="77777777" w:rsidR="00115A68" w:rsidRDefault="00115A68" w:rsidP="003A7613">
            <w:pPr>
              <w:spacing w:line="240" w:lineRule="auto"/>
            </w:pP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6ECB" w14:textId="77777777" w:rsidR="00BB5C1C" w:rsidRDefault="00BB5C1C" w:rsidP="00FA78CA">
      <w:pPr>
        <w:spacing w:line="240" w:lineRule="auto"/>
      </w:pPr>
      <w:r>
        <w:separator/>
      </w:r>
    </w:p>
  </w:endnote>
  <w:endnote w:type="continuationSeparator" w:id="0">
    <w:p w14:paraId="1D3EBC33" w14:textId="77777777" w:rsidR="00BB5C1C" w:rsidRDefault="00BB5C1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3227" w14:textId="77777777" w:rsidR="00BB5C1C" w:rsidRDefault="00BB5C1C" w:rsidP="00FA78CA">
      <w:pPr>
        <w:spacing w:line="240" w:lineRule="auto"/>
      </w:pPr>
      <w:r>
        <w:separator/>
      </w:r>
    </w:p>
  </w:footnote>
  <w:footnote w:type="continuationSeparator" w:id="0">
    <w:p w14:paraId="7C2D2891" w14:textId="77777777" w:rsidR="00BB5C1C" w:rsidRDefault="00BB5C1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13899F2"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52D5B">
      <w:rPr>
        <w:color w:val="4F6228"/>
      </w:rPr>
      <w:t>22-23-007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52D5B">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3"/>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4"/>
  </w:num>
  <w:num w:numId="12" w16cid:durableId="941646513">
    <w:abstractNumId w:val="7"/>
  </w:num>
  <w:num w:numId="13" w16cid:durableId="970748065">
    <w:abstractNumId w:val="0"/>
  </w:num>
  <w:num w:numId="14" w16cid:durableId="616330587">
    <w:abstractNumId w:val="6"/>
  </w:num>
  <w:num w:numId="15" w16cid:durableId="104398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1685"/>
    <w:rsid w:val="00027199"/>
    <w:rsid w:val="000301C7"/>
    <w:rsid w:val="00033392"/>
    <w:rsid w:val="0004554C"/>
    <w:rsid w:val="000556B3"/>
    <w:rsid w:val="0005769F"/>
    <w:rsid w:val="000801BC"/>
    <w:rsid w:val="000810FF"/>
    <w:rsid w:val="00096115"/>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56F76"/>
    <w:rsid w:val="001622D2"/>
    <w:rsid w:val="00175D3F"/>
    <w:rsid w:val="00176C55"/>
    <w:rsid w:val="00181A4B"/>
    <w:rsid w:val="00191F3C"/>
    <w:rsid w:val="001A1D27"/>
    <w:rsid w:val="001A37FB"/>
    <w:rsid w:val="001A51ED"/>
    <w:rsid w:val="001B2E3A"/>
    <w:rsid w:val="001C3A09"/>
    <w:rsid w:val="001D6E18"/>
    <w:rsid w:val="001F3633"/>
    <w:rsid w:val="0020058E"/>
    <w:rsid w:val="0020414D"/>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A69E7"/>
    <w:rsid w:val="002B1FF7"/>
    <w:rsid w:val="002B21F9"/>
    <w:rsid w:val="002B24F6"/>
    <w:rsid w:val="002B7880"/>
    <w:rsid w:val="002C1C19"/>
    <w:rsid w:val="002C3D63"/>
    <w:rsid w:val="002D0316"/>
    <w:rsid w:val="002D194C"/>
    <w:rsid w:val="002D666D"/>
    <w:rsid w:val="002F36B8"/>
    <w:rsid w:val="00310D95"/>
    <w:rsid w:val="003153C3"/>
    <w:rsid w:val="00321687"/>
    <w:rsid w:val="00345149"/>
    <w:rsid w:val="00350470"/>
    <w:rsid w:val="0035674C"/>
    <w:rsid w:val="0037253D"/>
    <w:rsid w:val="00376A8B"/>
    <w:rsid w:val="003A4138"/>
    <w:rsid w:val="003A45F6"/>
    <w:rsid w:val="003A7613"/>
    <w:rsid w:val="003B4A52"/>
    <w:rsid w:val="003C1A54"/>
    <w:rsid w:val="003C4354"/>
    <w:rsid w:val="003C511E"/>
    <w:rsid w:val="003C6105"/>
    <w:rsid w:val="003D2702"/>
    <w:rsid w:val="003D7372"/>
    <w:rsid w:val="003E539A"/>
    <w:rsid w:val="003F099C"/>
    <w:rsid w:val="003F4E82"/>
    <w:rsid w:val="00402602"/>
    <w:rsid w:val="004105B6"/>
    <w:rsid w:val="004254A0"/>
    <w:rsid w:val="00426C3A"/>
    <w:rsid w:val="00427060"/>
    <w:rsid w:val="004313E6"/>
    <w:rsid w:val="004403BD"/>
    <w:rsid w:val="00442EEA"/>
    <w:rsid w:val="00454E79"/>
    <w:rsid w:val="004779B4"/>
    <w:rsid w:val="00480FAA"/>
    <w:rsid w:val="0049539B"/>
    <w:rsid w:val="004A5FCC"/>
    <w:rsid w:val="004C10DF"/>
    <w:rsid w:val="004E57C5"/>
    <w:rsid w:val="004E79A5"/>
    <w:rsid w:val="00517DB2"/>
    <w:rsid w:val="00526851"/>
    <w:rsid w:val="005275F1"/>
    <w:rsid w:val="00541F11"/>
    <w:rsid w:val="005473BC"/>
    <w:rsid w:val="005851AF"/>
    <w:rsid w:val="005873E3"/>
    <w:rsid w:val="00590188"/>
    <w:rsid w:val="0059448E"/>
    <w:rsid w:val="005B037C"/>
    <w:rsid w:val="005B1049"/>
    <w:rsid w:val="005C23BD"/>
    <w:rsid w:val="005C3F83"/>
    <w:rsid w:val="005D389E"/>
    <w:rsid w:val="005E2D3D"/>
    <w:rsid w:val="005F2A05"/>
    <w:rsid w:val="0061535B"/>
    <w:rsid w:val="006575EA"/>
    <w:rsid w:val="00670869"/>
    <w:rsid w:val="006761E1"/>
    <w:rsid w:val="00683987"/>
    <w:rsid w:val="006970B0"/>
    <w:rsid w:val="006A3605"/>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A7639"/>
    <w:rsid w:val="007B0249"/>
    <w:rsid w:val="007B10BE"/>
    <w:rsid w:val="007B249E"/>
    <w:rsid w:val="007F4255"/>
    <w:rsid w:val="008122C6"/>
    <w:rsid w:val="00836281"/>
    <w:rsid w:val="00837253"/>
    <w:rsid w:val="008405BE"/>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097D"/>
    <w:rsid w:val="008D52B7"/>
    <w:rsid w:val="008E07D4"/>
    <w:rsid w:val="008E0FCD"/>
    <w:rsid w:val="008E3EFA"/>
    <w:rsid w:val="008F175C"/>
    <w:rsid w:val="00905E67"/>
    <w:rsid w:val="00913143"/>
    <w:rsid w:val="00934884"/>
    <w:rsid w:val="00936421"/>
    <w:rsid w:val="00941342"/>
    <w:rsid w:val="009458D2"/>
    <w:rsid w:val="00946B20"/>
    <w:rsid w:val="009565C6"/>
    <w:rsid w:val="00966544"/>
    <w:rsid w:val="0098046D"/>
    <w:rsid w:val="00984B36"/>
    <w:rsid w:val="00991A63"/>
    <w:rsid w:val="009A4E6F"/>
    <w:rsid w:val="009A58C1"/>
    <w:rsid w:val="009B4B02"/>
    <w:rsid w:val="009C1440"/>
    <w:rsid w:val="009D5328"/>
    <w:rsid w:val="009F029C"/>
    <w:rsid w:val="009F2F3E"/>
    <w:rsid w:val="009F6D67"/>
    <w:rsid w:val="00A01611"/>
    <w:rsid w:val="00A04A92"/>
    <w:rsid w:val="00A06E22"/>
    <w:rsid w:val="00A11DCD"/>
    <w:rsid w:val="00A32214"/>
    <w:rsid w:val="00A442D7"/>
    <w:rsid w:val="00A54783"/>
    <w:rsid w:val="00A5525B"/>
    <w:rsid w:val="00A56D5F"/>
    <w:rsid w:val="00A6264E"/>
    <w:rsid w:val="00A66A96"/>
    <w:rsid w:val="00A703CD"/>
    <w:rsid w:val="00A76B76"/>
    <w:rsid w:val="00A83A6C"/>
    <w:rsid w:val="00A85BAB"/>
    <w:rsid w:val="00A87611"/>
    <w:rsid w:val="00A94B5A"/>
    <w:rsid w:val="00A960DC"/>
    <w:rsid w:val="00AA5F73"/>
    <w:rsid w:val="00AC3032"/>
    <w:rsid w:val="00AC62AA"/>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649F0"/>
    <w:rsid w:val="00B67F02"/>
    <w:rsid w:val="00B77369"/>
    <w:rsid w:val="00B82B64"/>
    <w:rsid w:val="00B85F49"/>
    <w:rsid w:val="00B862BF"/>
    <w:rsid w:val="00B87B39"/>
    <w:rsid w:val="00B96D00"/>
    <w:rsid w:val="00BB11B9"/>
    <w:rsid w:val="00BB5C1C"/>
    <w:rsid w:val="00BC2A73"/>
    <w:rsid w:val="00BC42B6"/>
    <w:rsid w:val="00BF1795"/>
    <w:rsid w:val="00BF30C5"/>
    <w:rsid w:val="00BF3E1D"/>
    <w:rsid w:val="00C0654C"/>
    <w:rsid w:val="00C11283"/>
    <w:rsid w:val="00C25F9D"/>
    <w:rsid w:val="00C268AC"/>
    <w:rsid w:val="00C31E83"/>
    <w:rsid w:val="00C344AB"/>
    <w:rsid w:val="00C5135B"/>
    <w:rsid w:val="00C518C1"/>
    <w:rsid w:val="00C53751"/>
    <w:rsid w:val="00C57281"/>
    <w:rsid w:val="00C61286"/>
    <w:rsid w:val="00C63D82"/>
    <w:rsid w:val="00C63F4F"/>
    <w:rsid w:val="00C735BB"/>
    <w:rsid w:val="00C81891"/>
    <w:rsid w:val="00C94576"/>
    <w:rsid w:val="00C969FA"/>
    <w:rsid w:val="00C97577"/>
    <w:rsid w:val="00CA71A8"/>
    <w:rsid w:val="00CC03A7"/>
    <w:rsid w:val="00CC3BBF"/>
    <w:rsid w:val="00CC3E7A"/>
    <w:rsid w:val="00CC596A"/>
    <w:rsid w:val="00CD18DD"/>
    <w:rsid w:val="00CD4615"/>
    <w:rsid w:val="00CF0458"/>
    <w:rsid w:val="00CF0A1D"/>
    <w:rsid w:val="00CF3022"/>
    <w:rsid w:val="00CF56A2"/>
    <w:rsid w:val="00D21AD5"/>
    <w:rsid w:val="00D52D5B"/>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36DE"/>
    <w:rsid w:val="00DF4FCD"/>
    <w:rsid w:val="00DF7C07"/>
    <w:rsid w:val="00E1352D"/>
    <w:rsid w:val="00E36899"/>
    <w:rsid w:val="00E36AF7"/>
    <w:rsid w:val="00E44DC4"/>
    <w:rsid w:val="00E4755D"/>
    <w:rsid w:val="00E500F9"/>
    <w:rsid w:val="00E52AB9"/>
    <w:rsid w:val="00E53053"/>
    <w:rsid w:val="00E60627"/>
    <w:rsid w:val="00E641DE"/>
    <w:rsid w:val="00E6601B"/>
    <w:rsid w:val="00E95018"/>
    <w:rsid w:val="00EB33FD"/>
    <w:rsid w:val="00EC194E"/>
    <w:rsid w:val="00EC38F4"/>
    <w:rsid w:val="00EC63A4"/>
    <w:rsid w:val="00EC7B24"/>
    <w:rsid w:val="00ED0D58"/>
    <w:rsid w:val="00ED1712"/>
    <w:rsid w:val="00EF5FD0"/>
    <w:rsid w:val="00F15B95"/>
    <w:rsid w:val="00F3256C"/>
    <w:rsid w:val="00F32980"/>
    <w:rsid w:val="00F409A9"/>
    <w:rsid w:val="00F42F5D"/>
    <w:rsid w:val="00F50687"/>
    <w:rsid w:val="00F62BE0"/>
    <w:rsid w:val="00F63556"/>
    <w:rsid w:val="00F64260"/>
    <w:rsid w:val="00F8288D"/>
    <w:rsid w:val="00F84B65"/>
    <w:rsid w:val="00F871BA"/>
    <w:rsid w:val="00FA6359"/>
    <w:rsid w:val="00FA6998"/>
    <w:rsid w:val="00FA769F"/>
    <w:rsid w:val="00FA78CA"/>
    <w:rsid w:val="00FB1042"/>
    <w:rsid w:val="00FD250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2022-11-19T20:27:00Z</dcterms:created>
  <dcterms:modified xsi:type="dcterms:W3CDTF">2022-11-29T22:19:00Z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