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8976E3" w:rsidRDefault="007602A3" w:rsidP="007602A3">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12736928" w14:textId="77777777" w:rsidR="007602A3" w:rsidRDefault="007602A3" w:rsidP="007602A3">
      <w:pPr>
        <w:spacing w:after="0"/>
        <w:jc w:val="center"/>
        <w:rPr>
          <w:rFonts w:ascii="Arial" w:hAnsi="Arial" w:cs="Arial"/>
          <w:sz w:val="24"/>
          <w:szCs w:val="24"/>
        </w:rPr>
      </w:pPr>
    </w:p>
    <w:p w14:paraId="377B9241" w14:textId="493F0A1A" w:rsidR="007602A3" w:rsidRPr="008976E3" w:rsidRDefault="007602A3" w:rsidP="007602A3">
      <w:pPr>
        <w:spacing w:after="0"/>
        <w:jc w:val="center"/>
        <w:rPr>
          <w:rFonts w:ascii="Arial" w:hAnsi="Arial" w:cs="Arial"/>
          <w:sz w:val="24"/>
          <w:szCs w:val="24"/>
        </w:rPr>
      </w:pPr>
      <w:r w:rsidRPr="008976E3">
        <w:rPr>
          <w:rFonts w:ascii="Arial" w:hAnsi="Arial" w:cs="Arial"/>
          <w:sz w:val="24"/>
          <w:szCs w:val="24"/>
        </w:rPr>
        <w:t>Agenda</w:t>
      </w:r>
    </w:p>
    <w:p w14:paraId="1AA6A042" w14:textId="1AF2B0A9" w:rsidR="007602A3" w:rsidRPr="008976E3" w:rsidRDefault="009826F5" w:rsidP="007602A3">
      <w:pPr>
        <w:spacing w:after="0"/>
        <w:jc w:val="center"/>
        <w:rPr>
          <w:rFonts w:ascii="Arial" w:eastAsia="Arial Unicode MS" w:hAnsi="Arial" w:cs="Arial"/>
          <w:sz w:val="24"/>
          <w:szCs w:val="24"/>
        </w:rPr>
      </w:pPr>
      <w:r>
        <w:rPr>
          <w:rFonts w:ascii="Arial" w:eastAsia="Arial Unicode MS" w:hAnsi="Arial" w:cs="Arial"/>
          <w:sz w:val="24"/>
          <w:szCs w:val="24"/>
        </w:rPr>
        <w:t>1</w:t>
      </w:r>
      <w:r w:rsidR="00A30043">
        <w:rPr>
          <w:rFonts w:ascii="Arial" w:eastAsia="Arial Unicode MS" w:hAnsi="Arial" w:cs="Arial"/>
          <w:sz w:val="24"/>
          <w:szCs w:val="24"/>
        </w:rPr>
        <w:t>7</w:t>
      </w:r>
      <w:r w:rsidR="007602A3" w:rsidRPr="008976E3">
        <w:rPr>
          <w:rFonts w:ascii="Arial" w:eastAsia="Arial Unicode MS" w:hAnsi="Arial" w:cs="Arial"/>
          <w:sz w:val="24"/>
          <w:szCs w:val="24"/>
        </w:rPr>
        <w:t xml:space="preserve"> </w:t>
      </w:r>
      <w:r w:rsidR="003874D5">
        <w:rPr>
          <w:rFonts w:ascii="Arial" w:eastAsia="Arial Unicode MS" w:hAnsi="Arial" w:cs="Arial"/>
          <w:sz w:val="24"/>
          <w:szCs w:val="24"/>
        </w:rPr>
        <w:t>February</w:t>
      </w:r>
      <w:r w:rsidR="007602A3" w:rsidRPr="008976E3">
        <w:rPr>
          <w:rFonts w:ascii="Arial" w:eastAsia="Arial Unicode MS" w:hAnsi="Arial" w:cs="Arial"/>
          <w:sz w:val="24"/>
          <w:szCs w:val="24"/>
        </w:rPr>
        <w:t xml:space="preserve"> 202</w:t>
      </w:r>
      <w:r w:rsidR="00A30043">
        <w:rPr>
          <w:rFonts w:ascii="Arial" w:eastAsia="Arial Unicode MS" w:hAnsi="Arial" w:cs="Arial"/>
          <w:sz w:val="24"/>
          <w:szCs w:val="24"/>
        </w:rPr>
        <w:t>3</w:t>
      </w:r>
    </w:p>
    <w:p w14:paraId="055EB2E3" w14:textId="000D02BE" w:rsidR="007602A3" w:rsidRPr="008976E3" w:rsidRDefault="007602A3" w:rsidP="007602A3">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sidR="001B7732">
        <w:rPr>
          <w:rFonts w:ascii="Arial" w:eastAsia="Arial Unicode MS" w:hAnsi="Arial" w:cs="Arial"/>
          <w:sz w:val="24"/>
          <w:szCs w:val="24"/>
        </w:rPr>
        <w:t>4.00</w:t>
      </w:r>
      <w:r w:rsidRPr="008976E3">
        <w:rPr>
          <w:rFonts w:ascii="Arial" w:eastAsia="Arial Unicode MS" w:hAnsi="Arial" w:cs="Arial"/>
          <w:sz w:val="24"/>
          <w:szCs w:val="24"/>
        </w:rPr>
        <w:t>pm</w:t>
      </w:r>
    </w:p>
    <w:p w14:paraId="5767FF9F" w14:textId="63B5282F" w:rsidR="007602A3" w:rsidRPr="008976E3" w:rsidRDefault="007602A3" w:rsidP="007602A3">
      <w:pPr>
        <w:spacing w:after="0"/>
        <w:jc w:val="center"/>
        <w:rPr>
          <w:rFonts w:ascii="Arial" w:eastAsia="Arial Unicode MS" w:hAnsi="Arial" w:cs="Arial"/>
          <w:sz w:val="24"/>
          <w:szCs w:val="24"/>
        </w:rPr>
      </w:pPr>
      <w:r w:rsidRPr="008976E3">
        <w:rPr>
          <w:rFonts w:ascii="Arial" w:eastAsia="Arial Unicode MS" w:hAnsi="Arial" w:cs="Arial"/>
          <w:sz w:val="24"/>
          <w:szCs w:val="24"/>
        </w:rPr>
        <w:t xml:space="preserve">Online Zoom </w:t>
      </w:r>
    </w:p>
    <w:p w14:paraId="0B9D7193" w14:textId="77777777" w:rsidR="00AB7A39"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AB7A39" w:rsidRPr="001C2240">
          <w:rPr>
            <w:rStyle w:val="Hyperlink"/>
            <w:rFonts w:ascii="Helvetica" w:eastAsiaTheme="minorHAnsi" w:hAnsi="Helvetica" w:cs="Helvetica"/>
            <w:sz w:val="24"/>
            <w:szCs w:val="24"/>
          </w:rPr>
          <w:t>https://ri-college.zoom.us/j/8688089557?pwd=V3lZY3djbHJDWjVGRWdRQjNpSlBwUT09</w:t>
        </w:r>
      </w:hyperlink>
    </w:p>
    <w:p w14:paraId="321ADC42" w14:textId="77777777" w:rsidR="00AB7A39"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4B80B13C" w14:textId="77777777" w:rsidR="00AB7A39" w:rsidRPr="00696794"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Meeting ID: 868 808 9557                    Passcode: 1UzmdiSA</w:t>
      </w:r>
    </w:p>
    <w:p w14:paraId="43C8EFFE" w14:textId="77777777" w:rsidR="00D93A0F" w:rsidRPr="008976E3" w:rsidRDefault="00D93A0F" w:rsidP="001B7732">
      <w:pPr>
        <w:pStyle w:val="ColorfulList-Accent11"/>
        <w:ind w:left="0"/>
        <w:rPr>
          <w:rFonts w:ascii="Arial" w:eastAsia="Arial Unicode MS" w:hAnsi="Arial" w:cs="Arial"/>
          <w:sz w:val="24"/>
          <w:szCs w:val="24"/>
        </w:rPr>
      </w:pPr>
    </w:p>
    <w:p w14:paraId="5E2AECFE" w14:textId="555E83C0" w:rsidR="007602A3" w:rsidRPr="001B7732" w:rsidRDefault="00D93A0F" w:rsidP="001B7732">
      <w:pPr>
        <w:pStyle w:val="ColorfulList-Accent11"/>
        <w:ind w:left="360"/>
        <w:rPr>
          <w:rFonts w:ascii="Arial" w:eastAsia="Arial Unicode MS" w:hAnsi="Arial" w:cs="Arial"/>
          <w:sz w:val="24"/>
          <w:szCs w:val="24"/>
        </w:rPr>
      </w:pPr>
      <w:r w:rsidRPr="008976E3">
        <w:rPr>
          <w:rFonts w:ascii="Arial" w:eastAsia="Arial Unicode MS" w:hAnsi="Arial" w:cs="Arial"/>
          <w:sz w:val="24"/>
          <w:szCs w:val="24"/>
        </w:rPr>
        <w:t xml:space="preserve">1. </w:t>
      </w:r>
      <w:r w:rsidR="006B4723">
        <w:rPr>
          <w:rFonts w:ascii="Arial" w:eastAsia="Arial Unicode MS" w:hAnsi="Arial" w:cs="Arial"/>
          <w:sz w:val="24"/>
          <w:szCs w:val="24"/>
        </w:rPr>
        <w:t xml:space="preserve"> </w:t>
      </w:r>
      <w:r w:rsidRPr="008976E3">
        <w:rPr>
          <w:rFonts w:ascii="Arial" w:eastAsia="Arial Unicode MS" w:hAnsi="Arial" w:cs="Arial"/>
          <w:sz w:val="24"/>
          <w:szCs w:val="24"/>
        </w:rPr>
        <w:t>Call to order</w:t>
      </w:r>
    </w:p>
    <w:p w14:paraId="08632227" w14:textId="33E76259" w:rsidR="00AB7A39" w:rsidRPr="001C456F" w:rsidRDefault="004B3137" w:rsidP="001C456F">
      <w:pPr>
        <w:pStyle w:val="ListParagraph"/>
        <w:numPr>
          <w:ilvl w:val="0"/>
          <w:numId w:val="13"/>
        </w:numPr>
        <w:rPr>
          <w:rFonts w:ascii="Arial" w:eastAsia="Arial Unicode MS" w:hAnsi="Arial" w:cs="Arial"/>
          <w:sz w:val="24"/>
          <w:szCs w:val="24"/>
        </w:rPr>
      </w:pPr>
      <w:r>
        <w:rPr>
          <w:rFonts w:ascii="Arial" w:eastAsia="Arial Unicode MS" w:hAnsi="Arial" w:cs="Arial"/>
          <w:sz w:val="24"/>
          <w:szCs w:val="24"/>
        </w:rPr>
        <w:t>Approve m</w:t>
      </w:r>
      <w:r w:rsidR="00AB7A39" w:rsidRPr="001C456F">
        <w:rPr>
          <w:rFonts w:ascii="Arial" w:eastAsia="Arial Unicode MS" w:hAnsi="Arial" w:cs="Arial"/>
          <w:sz w:val="24"/>
          <w:szCs w:val="24"/>
        </w:rPr>
        <w:t>inutes</w:t>
      </w:r>
      <w:r w:rsidR="001B7732">
        <w:rPr>
          <w:rFonts w:ascii="Arial" w:eastAsia="Arial Unicode MS" w:hAnsi="Arial" w:cs="Arial"/>
          <w:sz w:val="24"/>
          <w:szCs w:val="24"/>
        </w:rPr>
        <w:t xml:space="preserve"> f</w:t>
      </w:r>
      <w:r>
        <w:rPr>
          <w:rFonts w:ascii="Arial" w:eastAsia="Arial Unicode MS" w:hAnsi="Arial" w:cs="Arial"/>
          <w:sz w:val="24"/>
          <w:szCs w:val="24"/>
        </w:rPr>
        <w:t>rom</w:t>
      </w:r>
      <w:r w:rsidR="001B7732">
        <w:rPr>
          <w:rFonts w:ascii="Arial" w:eastAsia="Arial Unicode MS" w:hAnsi="Arial" w:cs="Arial"/>
          <w:sz w:val="24"/>
          <w:szCs w:val="24"/>
        </w:rPr>
        <w:t xml:space="preserve"> </w:t>
      </w:r>
      <w:r w:rsidR="003874D5">
        <w:rPr>
          <w:rFonts w:ascii="Arial" w:eastAsia="Arial Unicode MS" w:hAnsi="Arial" w:cs="Arial"/>
          <w:sz w:val="24"/>
          <w:szCs w:val="24"/>
        </w:rPr>
        <w:t>16</w:t>
      </w:r>
      <w:r>
        <w:rPr>
          <w:rFonts w:ascii="Arial" w:eastAsia="Arial Unicode MS" w:hAnsi="Arial" w:cs="Arial"/>
          <w:sz w:val="24"/>
          <w:szCs w:val="24"/>
        </w:rPr>
        <w:t xml:space="preserve"> </w:t>
      </w:r>
      <w:r w:rsidR="003874D5">
        <w:rPr>
          <w:rFonts w:ascii="Arial" w:eastAsia="Arial Unicode MS" w:hAnsi="Arial" w:cs="Arial"/>
          <w:sz w:val="24"/>
          <w:szCs w:val="24"/>
        </w:rPr>
        <w:t>Dec</w:t>
      </w:r>
      <w:r w:rsidR="001B7732">
        <w:rPr>
          <w:rFonts w:ascii="Arial" w:eastAsia="Arial Unicode MS" w:hAnsi="Arial" w:cs="Arial"/>
          <w:sz w:val="24"/>
          <w:szCs w:val="24"/>
        </w:rPr>
        <w:t>.</w:t>
      </w:r>
      <w:r>
        <w:rPr>
          <w:rFonts w:ascii="Arial" w:eastAsia="Arial Unicode MS" w:hAnsi="Arial" w:cs="Arial"/>
          <w:sz w:val="24"/>
          <w:szCs w:val="24"/>
        </w:rPr>
        <w:t xml:space="preserve"> 2022</w:t>
      </w:r>
    </w:p>
    <w:p w14:paraId="5E21D8C1" w14:textId="77777777" w:rsidR="00AB7A39" w:rsidRPr="00A64775" w:rsidRDefault="00AB7A39" w:rsidP="00AB7A39">
      <w:pPr>
        <w:pStyle w:val="ListParagraph"/>
        <w:ind w:left="0"/>
        <w:rPr>
          <w:rFonts w:ascii="Arial" w:eastAsia="Arial Unicode MS" w:hAnsi="Arial" w:cs="Arial"/>
          <w:sz w:val="24"/>
          <w:szCs w:val="24"/>
        </w:rPr>
      </w:pPr>
    </w:p>
    <w:p w14:paraId="538552DB" w14:textId="77777777" w:rsidR="00AB7A39" w:rsidRPr="00A64775" w:rsidRDefault="00AB7A39" w:rsidP="001C456F">
      <w:pPr>
        <w:pStyle w:val="ListParagraph"/>
        <w:numPr>
          <w:ilvl w:val="0"/>
          <w:numId w:val="13"/>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27A6C48C" w14:textId="332FAF0A" w:rsidR="0023684B" w:rsidRDefault="0023684B" w:rsidP="000A09E5">
      <w:pPr>
        <w:pStyle w:val="ListParagraph"/>
        <w:numPr>
          <w:ilvl w:val="0"/>
          <w:numId w:val="2"/>
        </w:numPr>
        <w:ind w:left="1440"/>
        <w:rPr>
          <w:rFonts w:ascii="Arial" w:hAnsi="Arial" w:cs="Arial"/>
          <w:sz w:val="24"/>
          <w:szCs w:val="24"/>
        </w:rPr>
      </w:pPr>
      <w:r>
        <w:rPr>
          <w:rFonts w:ascii="Arial" w:hAnsi="Arial" w:cs="Arial"/>
          <w:sz w:val="24"/>
          <w:szCs w:val="24"/>
        </w:rPr>
        <w:t xml:space="preserve">Course deletions—for courses not offered in the past three years </w:t>
      </w:r>
      <w:r w:rsidR="003874D5">
        <w:rPr>
          <w:rFonts w:ascii="Arial" w:hAnsi="Arial" w:cs="Arial"/>
          <w:sz w:val="24"/>
          <w:szCs w:val="24"/>
        </w:rPr>
        <w:t>are complete</w:t>
      </w:r>
      <w:r w:rsidR="00440F2F">
        <w:rPr>
          <w:rFonts w:ascii="Arial" w:hAnsi="Arial" w:cs="Arial"/>
          <w:sz w:val="24"/>
          <w:szCs w:val="24"/>
        </w:rPr>
        <w:t xml:space="preserve"> and we’ll be </w:t>
      </w:r>
      <w:r w:rsidR="00CF21C7">
        <w:rPr>
          <w:rFonts w:ascii="Arial" w:hAnsi="Arial" w:cs="Arial"/>
          <w:sz w:val="24"/>
          <w:szCs w:val="24"/>
        </w:rPr>
        <w:t xml:space="preserve">74 </w:t>
      </w:r>
      <w:r w:rsidR="00440F2F">
        <w:rPr>
          <w:rFonts w:ascii="Arial" w:hAnsi="Arial" w:cs="Arial"/>
          <w:sz w:val="24"/>
          <w:szCs w:val="24"/>
        </w:rPr>
        <w:t>deleting courses</w:t>
      </w:r>
      <w:r w:rsidR="000B15E6">
        <w:rPr>
          <w:rFonts w:ascii="Arial" w:hAnsi="Arial" w:cs="Arial"/>
          <w:sz w:val="24"/>
          <w:szCs w:val="24"/>
        </w:rPr>
        <w:t xml:space="preserve">, including several that came up independent of the </w:t>
      </w:r>
      <w:r w:rsidR="00705232">
        <w:rPr>
          <w:rFonts w:ascii="Arial" w:hAnsi="Arial" w:cs="Arial"/>
          <w:sz w:val="24"/>
          <w:szCs w:val="24"/>
        </w:rPr>
        <w:t>e</w:t>
      </w:r>
      <w:r w:rsidR="000B15E6">
        <w:rPr>
          <w:rFonts w:ascii="Arial" w:hAnsi="Arial" w:cs="Arial"/>
          <w:sz w:val="24"/>
          <w:szCs w:val="24"/>
        </w:rPr>
        <w:t>nquiry</w:t>
      </w:r>
      <w:r w:rsidR="00357D70">
        <w:rPr>
          <w:rFonts w:ascii="Arial" w:hAnsi="Arial" w:cs="Arial"/>
          <w:sz w:val="24"/>
          <w:szCs w:val="24"/>
        </w:rPr>
        <w:t>.</w:t>
      </w:r>
    </w:p>
    <w:p w14:paraId="2F0A0EAE" w14:textId="101FC5F9" w:rsidR="004810B4" w:rsidRDefault="004810B4" w:rsidP="000A09E5">
      <w:pPr>
        <w:pStyle w:val="ListParagraph"/>
        <w:numPr>
          <w:ilvl w:val="0"/>
          <w:numId w:val="2"/>
        </w:numPr>
        <w:ind w:left="1440"/>
        <w:rPr>
          <w:rFonts w:ascii="Arial" w:hAnsi="Arial" w:cs="Arial"/>
          <w:sz w:val="24"/>
          <w:szCs w:val="24"/>
        </w:rPr>
      </w:pPr>
      <w:proofErr w:type="spellStart"/>
      <w:r>
        <w:rPr>
          <w:rFonts w:ascii="Arial" w:hAnsi="Arial" w:cs="Arial"/>
          <w:sz w:val="24"/>
          <w:szCs w:val="24"/>
        </w:rPr>
        <w:t>CoOL</w:t>
      </w:r>
      <w:proofErr w:type="spellEnd"/>
      <w:r w:rsidR="00440F2F">
        <w:rPr>
          <w:rFonts w:ascii="Arial" w:hAnsi="Arial" w:cs="Arial"/>
          <w:sz w:val="24"/>
          <w:szCs w:val="24"/>
        </w:rPr>
        <w:t xml:space="preserve"> have asked that I hold off on asking for chairs to identify their current online offerings for students in the catalog, so that project is on hold</w:t>
      </w:r>
      <w:r w:rsidR="00357D70">
        <w:rPr>
          <w:rFonts w:ascii="Arial" w:hAnsi="Arial" w:cs="Arial"/>
          <w:sz w:val="24"/>
          <w:szCs w:val="24"/>
        </w:rPr>
        <w:t xml:space="preserve"> until they have rewritten the guidelines on “modes of instruction.”</w:t>
      </w:r>
    </w:p>
    <w:p w14:paraId="2DFA9E00" w14:textId="63E09D8C" w:rsidR="00ED0374" w:rsidRDefault="00ED0374" w:rsidP="000A09E5">
      <w:pPr>
        <w:pStyle w:val="ListParagraph"/>
        <w:numPr>
          <w:ilvl w:val="0"/>
          <w:numId w:val="2"/>
        </w:numPr>
        <w:ind w:left="1440"/>
        <w:rPr>
          <w:rFonts w:ascii="Arial" w:hAnsi="Arial" w:cs="Arial"/>
          <w:sz w:val="24"/>
          <w:szCs w:val="24"/>
        </w:rPr>
      </w:pPr>
      <w:r>
        <w:rPr>
          <w:rFonts w:ascii="Arial" w:hAnsi="Arial" w:cs="Arial"/>
          <w:sz w:val="24"/>
          <w:szCs w:val="24"/>
        </w:rPr>
        <w:t xml:space="preserve">We are also holding off on the revised proposal </w:t>
      </w:r>
      <w:r w:rsidR="00FC173E">
        <w:rPr>
          <w:rFonts w:ascii="Arial" w:hAnsi="Arial" w:cs="Arial"/>
          <w:sz w:val="24"/>
          <w:szCs w:val="24"/>
        </w:rPr>
        <w:t xml:space="preserve">form </w:t>
      </w:r>
      <w:r>
        <w:rPr>
          <w:rFonts w:ascii="Arial" w:hAnsi="Arial" w:cs="Arial"/>
          <w:sz w:val="24"/>
          <w:szCs w:val="24"/>
        </w:rPr>
        <w:t>as the Executive UCC felt it was becoming too dense and we need to break things out a little more; hope to have a new iteration soon.</w:t>
      </w:r>
    </w:p>
    <w:p w14:paraId="03A02B35" w14:textId="08719C2C" w:rsidR="00CF21C7" w:rsidRDefault="00ED0374" w:rsidP="000A09E5">
      <w:pPr>
        <w:pStyle w:val="ListParagraph"/>
        <w:numPr>
          <w:ilvl w:val="0"/>
          <w:numId w:val="2"/>
        </w:numPr>
        <w:ind w:left="1440"/>
        <w:rPr>
          <w:rFonts w:ascii="Arial" w:hAnsi="Arial" w:cs="Arial"/>
          <w:sz w:val="24"/>
          <w:szCs w:val="24"/>
        </w:rPr>
      </w:pPr>
      <w:r>
        <w:rPr>
          <w:rFonts w:ascii="Arial" w:hAnsi="Arial" w:cs="Arial"/>
          <w:sz w:val="24"/>
          <w:szCs w:val="24"/>
        </w:rPr>
        <w:t>I a</w:t>
      </w:r>
      <w:r w:rsidR="00CF21C7">
        <w:rPr>
          <w:rFonts w:ascii="Arial" w:hAnsi="Arial" w:cs="Arial"/>
          <w:sz w:val="24"/>
          <w:szCs w:val="24"/>
        </w:rPr>
        <w:t>ttended the Transfer Articulation Meeting on 3 Feb.</w:t>
      </w:r>
      <w:r w:rsidR="00705232">
        <w:rPr>
          <w:rFonts w:ascii="Arial" w:hAnsi="Arial" w:cs="Arial"/>
          <w:sz w:val="24"/>
          <w:szCs w:val="24"/>
        </w:rPr>
        <w:t xml:space="preserve"> Lots of </w:t>
      </w:r>
      <w:r w:rsidR="00FC173E">
        <w:rPr>
          <w:rFonts w:ascii="Arial" w:hAnsi="Arial" w:cs="Arial"/>
          <w:sz w:val="24"/>
          <w:szCs w:val="24"/>
        </w:rPr>
        <w:t>“</w:t>
      </w:r>
      <w:r w:rsidR="00705232">
        <w:rPr>
          <w:rFonts w:ascii="Arial" w:hAnsi="Arial" w:cs="Arial"/>
          <w:sz w:val="24"/>
          <w:szCs w:val="24"/>
        </w:rPr>
        <w:t>green flags</w:t>
      </w:r>
      <w:r w:rsidR="00FC173E">
        <w:rPr>
          <w:rFonts w:ascii="Arial" w:hAnsi="Arial" w:cs="Arial"/>
          <w:sz w:val="24"/>
          <w:szCs w:val="24"/>
        </w:rPr>
        <w:t>”</w:t>
      </w:r>
      <w:r w:rsidR="00705232">
        <w:rPr>
          <w:rFonts w:ascii="Arial" w:hAnsi="Arial" w:cs="Arial"/>
          <w:sz w:val="24"/>
          <w:szCs w:val="24"/>
        </w:rPr>
        <w:t xml:space="preserve"> and it seemed like some progress was made—hoping to see this followed up by some updated JAA and 2+2 plans, but with our own Gen. Ed. in potential flux that may need to wait….</w:t>
      </w:r>
    </w:p>
    <w:p w14:paraId="5854E99E" w14:textId="78A9F6AB" w:rsidR="001B7732" w:rsidRDefault="001B7732" w:rsidP="001C456F">
      <w:pPr>
        <w:numPr>
          <w:ilvl w:val="0"/>
          <w:numId w:val="13"/>
        </w:numPr>
        <w:spacing w:after="0" w:line="240" w:lineRule="auto"/>
        <w:rPr>
          <w:rFonts w:ascii="Arial" w:hAnsi="Arial" w:cs="Arial"/>
          <w:sz w:val="24"/>
          <w:szCs w:val="24"/>
        </w:rPr>
      </w:pPr>
      <w:r>
        <w:rPr>
          <w:rFonts w:ascii="Arial" w:hAnsi="Arial" w:cs="Arial"/>
          <w:sz w:val="24"/>
          <w:szCs w:val="24"/>
        </w:rPr>
        <w:t>Monthly Reports</w:t>
      </w:r>
    </w:p>
    <w:p w14:paraId="2B690478" w14:textId="77777777" w:rsidR="001B7732" w:rsidRDefault="001B7732" w:rsidP="001B7732">
      <w:pPr>
        <w:spacing w:after="0" w:line="240" w:lineRule="auto"/>
        <w:ind w:left="720"/>
        <w:rPr>
          <w:rFonts w:ascii="Arial" w:hAnsi="Arial" w:cs="Arial"/>
          <w:sz w:val="24"/>
          <w:szCs w:val="24"/>
        </w:rPr>
      </w:pPr>
    </w:p>
    <w:p w14:paraId="06CF02A3" w14:textId="7B9CEEDC" w:rsidR="001B7732" w:rsidRPr="009826F5" w:rsidRDefault="001B7732" w:rsidP="009826F5">
      <w:pPr>
        <w:pStyle w:val="ListParagraph"/>
        <w:numPr>
          <w:ilvl w:val="0"/>
          <w:numId w:val="23"/>
        </w:numPr>
        <w:spacing w:after="0" w:line="240" w:lineRule="auto"/>
        <w:rPr>
          <w:rFonts w:ascii="Arial" w:hAnsi="Arial" w:cs="Arial"/>
          <w:sz w:val="24"/>
          <w:szCs w:val="24"/>
        </w:rPr>
      </w:pPr>
      <w:r w:rsidRPr="009826F5">
        <w:rPr>
          <w:rFonts w:ascii="Arial" w:hAnsi="Arial" w:cs="Arial"/>
          <w:sz w:val="24"/>
          <w:szCs w:val="24"/>
        </w:rPr>
        <w:t xml:space="preserve">COGE report  </w:t>
      </w:r>
    </w:p>
    <w:p w14:paraId="0E5C5AE3" w14:textId="77777777" w:rsidR="001B7732" w:rsidRDefault="001B7732" w:rsidP="001B7732">
      <w:pPr>
        <w:spacing w:after="0" w:line="240" w:lineRule="auto"/>
        <w:ind w:left="360"/>
        <w:rPr>
          <w:rFonts w:ascii="Arial" w:hAnsi="Arial" w:cs="Arial"/>
          <w:sz w:val="24"/>
          <w:szCs w:val="24"/>
        </w:rPr>
      </w:pPr>
    </w:p>
    <w:p w14:paraId="47D42A0F" w14:textId="2955B6DC" w:rsidR="00AB7A39" w:rsidRPr="00282E91" w:rsidRDefault="00AB7A39" w:rsidP="001C456F">
      <w:pPr>
        <w:numPr>
          <w:ilvl w:val="0"/>
          <w:numId w:val="13"/>
        </w:numPr>
        <w:spacing w:after="0" w:line="240" w:lineRule="auto"/>
        <w:rPr>
          <w:rFonts w:ascii="Arial" w:hAnsi="Arial" w:cs="Arial"/>
          <w:sz w:val="24"/>
          <w:szCs w:val="24"/>
        </w:rPr>
      </w:pPr>
      <w:r w:rsidRPr="00A64775">
        <w:rPr>
          <w:rFonts w:ascii="Arial" w:hAnsi="Arial" w:cs="Arial"/>
          <w:sz w:val="24"/>
          <w:szCs w:val="24"/>
        </w:rPr>
        <w:t>New Business</w:t>
      </w:r>
      <w:r>
        <w:rPr>
          <w:rFonts w:ascii="Arial" w:hAnsi="Arial" w:cs="Arial"/>
          <w:sz w:val="24"/>
          <w:szCs w:val="24"/>
        </w:rPr>
        <w:t xml:space="preserve">   </w:t>
      </w:r>
    </w:p>
    <w:p w14:paraId="661C5C93" w14:textId="286E215D" w:rsidR="00AB7A39" w:rsidRPr="00705232" w:rsidRDefault="00AB7A39" w:rsidP="003874D5">
      <w:pPr>
        <w:pStyle w:val="ListParagraph"/>
        <w:numPr>
          <w:ilvl w:val="0"/>
          <w:numId w:val="3"/>
        </w:numPr>
        <w:spacing w:line="240" w:lineRule="auto"/>
        <w:rPr>
          <w:rFonts w:ascii="Arial" w:hAnsi="Arial" w:cs="Arial"/>
        </w:rPr>
      </w:pPr>
      <w:r w:rsidRPr="00705232">
        <w:rPr>
          <w:rFonts w:ascii="Arial" w:hAnsi="Arial" w:cs="Arial"/>
          <w:color w:val="000000" w:themeColor="text1"/>
        </w:rPr>
        <w:t>2</w:t>
      </w:r>
      <w:r w:rsidR="001B7732" w:rsidRPr="00705232">
        <w:rPr>
          <w:rFonts w:ascii="Arial" w:hAnsi="Arial" w:cs="Arial"/>
          <w:color w:val="000000" w:themeColor="text1"/>
        </w:rPr>
        <w:t>2</w:t>
      </w:r>
      <w:r w:rsidRPr="00705232">
        <w:rPr>
          <w:rFonts w:ascii="Arial" w:hAnsi="Arial" w:cs="Arial"/>
          <w:color w:val="000000" w:themeColor="text1"/>
        </w:rPr>
        <w:t>-2</w:t>
      </w:r>
      <w:r w:rsidR="001B7732" w:rsidRPr="00705232">
        <w:rPr>
          <w:rFonts w:ascii="Arial" w:hAnsi="Arial" w:cs="Arial"/>
          <w:color w:val="000000" w:themeColor="text1"/>
        </w:rPr>
        <w:t>3</w:t>
      </w:r>
      <w:r w:rsidRPr="00705232">
        <w:rPr>
          <w:rFonts w:ascii="Arial" w:hAnsi="Arial" w:cs="Arial"/>
          <w:color w:val="000000" w:themeColor="text1"/>
        </w:rPr>
        <w:t>-0</w:t>
      </w:r>
      <w:r w:rsidR="003874D5" w:rsidRPr="00705232">
        <w:rPr>
          <w:rFonts w:ascii="Arial" w:hAnsi="Arial" w:cs="Arial"/>
          <w:color w:val="000000" w:themeColor="text1"/>
        </w:rPr>
        <w:t>27</w:t>
      </w:r>
      <w:r w:rsidR="006D0F74" w:rsidRPr="00705232">
        <w:rPr>
          <w:rFonts w:ascii="Arial" w:hAnsi="Arial" w:cs="Arial"/>
          <w:color w:val="000000" w:themeColor="text1"/>
        </w:rPr>
        <w:t xml:space="preserve"> </w:t>
      </w:r>
      <w:r w:rsidR="005567A7" w:rsidRPr="00705232">
        <w:rPr>
          <w:rFonts w:ascii="Arial" w:hAnsi="Arial" w:cs="Arial"/>
          <w:color w:val="000000" w:themeColor="text1"/>
        </w:rPr>
        <w:t>Would like to make several related changes to the Gender and Women’s Studies programs and the GEND 200W Gender and Society course (also a popular Gen. Ed.). Firstly, change GEND 200W to the more suitable entrance level GEND 100W and add a summer offering. The BA and the minor, along with the Queer Studies minor would also like to add more diverse electives and some new restrictions to ensure students take sufficient upper-level options.</w:t>
      </w:r>
      <w:r w:rsidR="00357D70" w:rsidRPr="00705232">
        <w:rPr>
          <w:rFonts w:ascii="Arial" w:hAnsi="Arial" w:cs="Arial"/>
          <w:color w:val="000000" w:themeColor="text1"/>
        </w:rPr>
        <w:t xml:space="preserve"> Credit totals will remain the same.</w:t>
      </w:r>
    </w:p>
    <w:p w14:paraId="7472C73A" w14:textId="33CC74C4" w:rsidR="005567A7" w:rsidRPr="00705232" w:rsidRDefault="005567A7" w:rsidP="003874D5">
      <w:pPr>
        <w:pStyle w:val="ListParagraph"/>
        <w:numPr>
          <w:ilvl w:val="0"/>
          <w:numId w:val="3"/>
        </w:numPr>
        <w:spacing w:line="240" w:lineRule="auto"/>
        <w:rPr>
          <w:rFonts w:ascii="Arial" w:hAnsi="Arial" w:cs="Arial"/>
        </w:rPr>
      </w:pPr>
      <w:r w:rsidRPr="00705232">
        <w:rPr>
          <w:rFonts w:ascii="Arial" w:hAnsi="Arial" w:cs="Arial"/>
          <w:color w:val="000000" w:themeColor="text1"/>
        </w:rPr>
        <w:t>22-23-028 Approve the creation of a new HIST Gen. Ed. course HIST 110 Global History to 1000, that will help broaden students’ knowledge of the outside world.</w:t>
      </w:r>
    </w:p>
    <w:p w14:paraId="26C8E632" w14:textId="77777777" w:rsidR="00440F2F" w:rsidRPr="00705232" w:rsidRDefault="005567A7" w:rsidP="00440F2F">
      <w:pPr>
        <w:pStyle w:val="ListParagraph"/>
        <w:numPr>
          <w:ilvl w:val="0"/>
          <w:numId w:val="3"/>
        </w:numPr>
        <w:spacing w:line="240" w:lineRule="auto"/>
        <w:rPr>
          <w:rFonts w:ascii="Arial" w:hAnsi="Arial" w:cs="Arial"/>
        </w:rPr>
      </w:pPr>
      <w:r w:rsidRPr="00705232">
        <w:rPr>
          <w:rFonts w:ascii="Arial" w:hAnsi="Arial" w:cs="Arial"/>
          <w:color w:val="000000" w:themeColor="text1"/>
        </w:rPr>
        <w:lastRenderedPageBreak/>
        <w:t>22-23-029 Approve the creation of a new HIST Gen. Ed. course HIST 111 Global History since 1000, that will help broaden students’ knowledge of the outside world.</w:t>
      </w:r>
    </w:p>
    <w:p w14:paraId="37B8ECD7" w14:textId="742E487B" w:rsidR="00440F2F" w:rsidRPr="00440F2F" w:rsidRDefault="00440F2F" w:rsidP="00440F2F">
      <w:pPr>
        <w:pStyle w:val="ListParagraph"/>
        <w:numPr>
          <w:ilvl w:val="0"/>
          <w:numId w:val="3"/>
        </w:numPr>
        <w:spacing w:line="240" w:lineRule="auto"/>
        <w:rPr>
          <w:rFonts w:ascii="Arial" w:hAnsi="Arial" w:cs="Arial"/>
          <w:sz w:val="24"/>
          <w:szCs w:val="24"/>
        </w:rPr>
      </w:pPr>
      <w:r w:rsidRPr="00705232">
        <w:rPr>
          <w:rFonts w:ascii="Arial" w:hAnsi="Arial" w:cs="Arial"/>
        </w:rPr>
        <w:t xml:space="preserve">22-33-030 Approve the deletion of </w:t>
      </w:r>
      <w:r w:rsidR="00CF21C7" w:rsidRPr="00705232">
        <w:rPr>
          <w:rFonts w:ascii="Arial" w:hAnsi="Arial" w:cs="Arial"/>
        </w:rPr>
        <w:t>74</w:t>
      </w:r>
      <w:r w:rsidRPr="00705232">
        <w:rPr>
          <w:rFonts w:ascii="Arial" w:hAnsi="Arial" w:cs="Arial"/>
        </w:rPr>
        <w:t xml:space="preserve"> courses that are no longer taught as they are no longer needed, or they are not requirements and we do not have any professors interested in teaching them. Some are included a restricted electives</w:t>
      </w:r>
      <w:r w:rsidR="00357D70" w:rsidRPr="00705232">
        <w:rPr>
          <w:rFonts w:ascii="Arial" w:hAnsi="Arial" w:cs="Arial"/>
        </w:rPr>
        <w:t xml:space="preserve"> which have been</w:t>
      </w:r>
      <w:r w:rsidR="00CF21C7" w:rsidRPr="00705232">
        <w:rPr>
          <w:rFonts w:ascii="Arial" w:hAnsi="Arial" w:cs="Arial"/>
        </w:rPr>
        <w:t xml:space="preserve"> included on the proposal and catalog copy</w:t>
      </w:r>
      <w:r w:rsidRPr="00705232">
        <w:rPr>
          <w:rFonts w:ascii="Arial" w:hAnsi="Arial" w:cs="Arial"/>
        </w:rPr>
        <w:t xml:space="preserve">, but in most </w:t>
      </w:r>
      <w:proofErr w:type="gramStart"/>
      <w:r w:rsidRPr="00705232">
        <w:rPr>
          <w:rFonts w:ascii="Arial" w:hAnsi="Arial" w:cs="Arial"/>
        </w:rPr>
        <w:t>cases</w:t>
      </w:r>
      <w:proofErr w:type="gramEnd"/>
      <w:r w:rsidRPr="00705232">
        <w:rPr>
          <w:rFonts w:ascii="Arial" w:hAnsi="Arial" w:cs="Arial"/>
        </w:rPr>
        <w:t xml:space="preserve"> this will not affect program totals (exceptions are HCA and CPHP who are losing a 3-credit option</w:t>
      </w:r>
      <w:r w:rsidR="00CF21C7" w:rsidRPr="00705232">
        <w:rPr>
          <w:rFonts w:ascii="Arial" w:hAnsi="Arial" w:cs="Arial"/>
        </w:rPr>
        <w:t>, and since CPHP is revising its major this will not matter as that concentration will no longer exist</w:t>
      </w:r>
      <w:r w:rsidRPr="00705232">
        <w:rPr>
          <w:rFonts w:ascii="Arial" w:hAnsi="Arial" w:cs="Arial"/>
        </w:rPr>
        <w:t xml:space="preserve">). The courses being deleted are: </w:t>
      </w:r>
      <w:r w:rsidRPr="00440F2F">
        <w:rPr>
          <w:rFonts w:ascii="Arial" w:hAnsi="Arial" w:cs="Arial"/>
          <w:bCs/>
          <w:color w:val="000000" w:themeColor="text1"/>
        </w:rPr>
        <w:t>AFRI 162 Non-Western Worlds and</w:t>
      </w:r>
      <w:r w:rsidRPr="00440F2F">
        <w:rPr>
          <w:b/>
          <w:color w:val="000000" w:themeColor="text1"/>
        </w:rPr>
        <w:t xml:space="preserve"> </w:t>
      </w:r>
      <w:r w:rsidRPr="00440F2F">
        <w:rPr>
          <w:rFonts w:ascii="Arial" w:hAnsi="Arial" w:cs="Arial"/>
          <w:bCs/>
          <w:color w:val="000000" w:themeColor="text1"/>
        </w:rPr>
        <w:t xml:space="preserve">ANTH 162 Non-Western Worlds; ANTH 310 Language and Culture; BIOL 103 Human Biology; COMM 359 Argumentation and Debate and COMM 459 Debate Practicum; GEND 356 Class Matters; HPE 451 Recreation and Aging; HIST 315 Western Legal Systems (currently cross-listed with POL 315, so that </w:t>
      </w:r>
      <w:r>
        <w:rPr>
          <w:rFonts w:ascii="Arial" w:hAnsi="Arial" w:cs="Arial"/>
          <w:bCs/>
          <w:color w:val="000000" w:themeColor="text1"/>
        </w:rPr>
        <w:t>is being</w:t>
      </w:r>
      <w:r w:rsidRPr="00440F2F">
        <w:rPr>
          <w:rFonts w:ascii="Arial" w:hAnsi="Arial" w:cs="Arial"/>
          <w:bCs/>
          <w:color w:val="000000" w:themeColor="text1"/>
        </w:rPr>
        <w:t xml:space="preserve"> revised as </w:t>
      </w:r>
      <w:r>
        <w:rPr>
          <w:rFonts w:ascii="Arial" w:hAnsi="Arial" w:cs="Arial"/>
          <w:bCs/>
          <w:color w:val="000000" w:themeColor="text1"/>
        </w:rPr>
        <w:t>it will be kept</w:t>
      </w:r>
      <w:r w:rsidRPr="00440F2F">
        <w:rPr>
          <w:rFonts w:ascii="Arial" w:hAnsi="Arial" w:cs="Arial"/>
          <w:bCs/>
          <w:color w:val="000000" w:themeColor="text1"/>
        </w:rPr>
        <w:t xml:space="preserve">); MLED 330 Interdisciplinary Reading and Writing in Middle Schools; </w:t>
      </w:r>
      <w:r w:rsidRPr="00440F2F">
        <w:rPr>
          <w:rFonts w:ascii="Arial" w:hAnsi="Arial" w:cs="Arial"/>
          <w:bCs/>
        </w:rPr>
        <w:t>THTR 430 Creative Drama with Children and Youth. Modern Languages are deleting FREN 114 Readings in Intermediate French II, GRK 101 Introduction to Attic Greek, ITAL 114 Readings in Intermediate Italian, ITAL 321 Italian Literature and Civilization through Renaissance, LATN 101 Elementary Latin I, LATN 102 Elementary Latin II, SPAN 114 Readings in Intermediate Spanish, SPAN 401 Studies in Hispanic Prose, SPAN 403 Studies in Hispanic Theatre/Film. Some other language courses (FREN 201W, ITAL 201W and 202W, ITAL 403 and 404) will need to revise prerequisites</w:t>
      </w:r>
      <w:r>
        <w:rPr>
          <w:rFonts w:ascii="Arial" w:hAnsi="Arial" w:cs="Arial"/>
          <w:bCs/>
        </w:rPr>
        <w:t xml:space="preserve"> because of this</w:t>
      </w:r>
      <w:r w:rsidRPr="00440F2F">
        <w:rPr>
          <w:rFonts w:ascii="Arial" w:hAnsi="Arial" w:cs="Arial"/>
          <w:bCs/>
        </w:rPr>
        <w:t xml:space="preserve">, and in one case (FREN 113) </w:t>
      </w:r>
      <w:r>
        <w:rPr>
          <w:rFonts w:ascii="Arial" w:hAnsi="Arial" w:cs="Arial"/>
          <w:bCs/>
        </w:rPr>
        <w:t>the title will change</w:t>
      </w:r>
      <w:r w:rsidRPr="00440F2F">
        <w:rPr>
          <w:rFonts w:ascii="Arial" w:hAnsi="Arial" w:cs="Arial"/>
          <w:bCs/>
        </w:rPr>
        <w:t xml:space="preserve">. A number of Medical </w:t>
      </w:r>
      <w:r>
        <w:rPr>
          <w:rFonts w:ascii="Arial" w:hAnsi="Arial" w:cs="Arial"/>
          <w:bCs/>
        </w:rPr>
        <w:t>I</w:t>
      </w:r>
      <w:r w:rsidRPr="00440F2F">
        <w:rPr>
          <w:rFonts w:ascii="Arial" w:hAnsi="Arial" w:cs="Arial"/>
          <w:bCs/>
        </w:rPr>
        <w:t>maging courses used for older versions of the programs</w:t>
      </w:r>
      <w:r>
        <w:rPr>
          <w:rFonts w:ascii="Arial" w:hAnsi="Arial" w:cs="Arial"/>
          <w:bCs/>
        </w:rPr>
        <w:t xml:space="preserve"> are going</w:t>
      </w:r>
      <w:r w:rsidRPr="00440F2F">
        <w:rPr>
          <w:rFonts w:ascii="Arial" w:hAnsi="Arial" w:cs="Arial"/>
          <w:bCs/>
        </w:rPr>
        <w:t xml:space="preserve">: </w:t>
      </w:r>
      <w:r w:rsidRPr="00440F2F">
        <w:rPr>
          <w:rFonts w:ascii="Arial" w:hAnsi="Arial" w:cs="Arial"/>
          <w:bCs/>
          <w:color w:val="000000" w:themeColor="text1"/>
        </w:rPr>
        <w:t xml:space="preserve">DMS 300 </w:t>
      </w:r>
      <w:r w:rsidRPr="00440F2F">
        <w:rPr>
          <w:rFonts w:ascii="Arial" w:hAnsi="Arial" w:cs="Arial"/>
          <w:bCs/>
        </w:rPr>
        <w:t>Introduction to Diagnostic Medical Sonography</w:t>
      </w:r>
      <w:r w:rsidRPr="00440F2F">
        <w:rPr>
          <w:rFonts w:ascii="Arial" w:hAnsi="Arial" w:cs="Arial"/>
          <w:bCs/>
          <w:color w:val="000000" w:themeColor="text1"/>
        </w:rPr>
        <w:t xml:space="preserve">, DMS 301 </w:t>
      </w:r>
      <w:r w:rsidRPr="00440F2F">
        <w:rPr>
          <w:rFonts w:ascii="Arial" w:hAnsi="Arial" w:cs="Arial"/>
          <w:bCs/>
        </w:rPr>
        <w:t>Abdominal Sonography I</w:t>
      </w:r>
      <w:r w:rsidRPr="00440F2F">
        <w:rPr>
          <w:rFonts w:ascii="Arial" w:hAnsi="Arial" w:cs="Arial"/>
          <w:bCs/>
          <w:color w:val="000000" w:themeColor="text1"/>
        </w:rPr>
        <w:t xml:space="preserve">, DMS 302 </w:t>
      </w:r>
      <w:r w:rsidRPr="00440F2F">
        <w:rPr>
          <w:rFonts w:ascii="Arial" w:hAnsi="Arial" w:cs="Arial"/>
          <w:bCs/>
        </w:rPr>
        <w:t>Scan Lab I</w:t>
      </w:r>
      <w:r w:rsidRPr="00440F2F">
        <w:rPr>
          <w:rFonts w:ascii="Arial" w:hAnsi="Arial" w:cs="Arial"/>
          <w:bCs/>
          <w:color w:val="000000" w:themeColor="text1"/>
        </w:rPr>
        <w:t xml:space="preserve">, DMS 303 </w:t>
      </w:r>
      <w:r w:rsidRPr="00440F2F">
        <w:rPr>
          <w:rFonts w:ascii="Arial" w:hAnsi="Arial" w:cs="Arial"/>
          <w:bCs/>
        </w:rPr>
        <w:t>Abdominal Sonography II</w:t>
      </w:r>
      <w:r w:rsidRPr="00440F2F">
        <w:rPr>
          <w:rFonts w:ascii="Arial" w:hAnsi="Arial" w:cs="Arial"/>
          <w:bCs/>
          <w:color w:val="000000" w:themeColor="text1"/>
        </w:rPr>
        <w:t xml:space="preserve">, DMS 307 </w:t>
      </w:r>
      <w:r w:rsidRPr="00440F2F">
        <w:rPr>
          <w:rFonts w:ascii="Arial" w:hAnsi="Arial" w:cs="Arial"/>
          <w:bCs/>
        </w:rPr>
        <w:t>Sonographic Principles and Instrumentation</w:t>
      </w:r>
      <w:r w:rsidRPr="00440F2F">
        <w:rPr>
          <w:rFonts w:ascii="Arial" w:hAnsi="Arial" w:cs="Arial"/>
          <w:bCs/>
          <w:color w:val="000000" w:themeColor="text1"/>
        </w:rPr>
        <w:t xml:space="preserve">, DMS 310 </w:t>
      </w:r>
      <w:r w:rsidRPr="00440F2F">
        <w:rPr>
          <w:rFonts w:ascii="Arial" w:hAnsi="Arial" w:cs="Arial"/>
          <w:bCs/>
        </w:rPr>
        <w:t>Clinical Practice I</w:t>
      </w:r>
      <w:r w:rsidRPr="00440F2F">
        <w:rPr>
          <w:rFonts w:ascii="Arial" w:hAnsi="Arial" w:cs="Arial"/>
          <w:bCs/>
          <w:color w:val="000000" w:themeColor="text1"/>
        </w:rPr>
        <w:t xml:space="preserve">, DMS 330 </w:t>
      </w:r>
      <w:r w:rsidRPr="00440F2F">
        <w:rPr>
          <w:rFonts w:ascii="Arial" w:hAnsi="Arial" w:cs="Arial"/>
          <w:bCs/>
        </w:rPr>
        <w:t>Clinical Practice II</w:t>
      </w:r>
      <w:r w:rsidRPr="00440F2F">
        <w:rPr>
          <w:rFonts w:ascii="Arial" w:hAnsi="Arial" w:cs="Arial"/>
          <w:bCs/>
          <w:color w:val="000000" w:themeColor="text1"/>
        </w:rPr>
        <w:t xml:space="preserve">, DMS 333 </w:t>
      </w:r>
      <w:r w:rsidRPr="00440F2F">
        <w:rPr>
          <w:rFonts w:ascii="Arial" w:hAnsi="Arial" w:cs="Arial"/>
          <w:bCs/>
        </w:rPr>
        <w:t>Abdominal Sonography III</w:t>
      </w:r>
      <w:r w:rsidRPr="00440F2F">
        <w:rPr>
          <w:rFonts w:ascii="Arial" w:hAnsi="Arial" w:cs="Arial"/>
          <w:bCs/>
          <w:color w:val="000000" w:themeColor="text1"/>
        </w:rPr>
        <w:t xml:space="preserve">, DMS 335 </w:t>
      </w:r>
      <w:r w:rsidRPr="00440F2F">
        <w:rPr>
          <w:rFonts w:ascii="Arial" w:hAnsi="Arial" w:cs="Arial"/>
          <w:bCs/>
        </w:rPr>
        <w:t>Obstetrical and Gynecological Sonography III</w:t>
      </w:r>
      <w:r w:rsidRPr="00440F2F">
        <w:rPr>
          <w:rFonts w:ascii="Arial" w:hAnsi="Arial" w:cs="Arial"/>
          <w:bCs/>
          <w:color w:val="000000" w:themeColor="text1"/>
        </w:rPr>
        <w:t xml:space="preserve">, DMS 403 </w:t>
      </w:r>
      <w:r w:rsidRPr="00440F2F">
        <w:rPr>
          <w:rFonts w:ascii="Arial" w:hAnsi="Arial" w:cs="Arial"/>
          <w:bCs/>
        </w:rPr>
        <w:t>Abdominal Sonography IV</w:t>
      </w:r>
      <w:r w:rsidRPr="00440F2F">
        <w:rPr>
          <w:rFonts w:ascii="Arial" w:hAnsi="Arial" w:cs="Arial"/>
          <w:bCs/>
          <w:color w:val="000000" w:themeColor="text1"/>
        </w:rPr>
        <w:t xml:space="preserve">, DMS 406 </w:t>
      </w:r>
      <w:r w:rsidRPr="00440F2F">
        <w:rPr>
          <w:rFonts w:ascii="Arial" w:hAnsi="Arial" w:cs="Arial"/>
          <w:bCs/>
        </w:rPr>
        <w:t>Obstetrical and Gynecological Sonography IV</w:t>
      </w:r>
      <w:r w:rsidRPr="00440F2F">
        <w:rPr>
          <w:rFonts w:ascii="Arial" w:hAnsi="Arial" w:cs="Arial"/>
          <w:bCs/>
          <w:color w:val="000000" w:themeColor="text1"/>
        </w:rPr>
        <w:t xml:space="preserve">, DMS 410 </w:t>
      </w:r>
      <w:r w:rsidRPr="00440F2F">
        <w:rPr>
          <w:rFonts w:ascii="Arial" w:hAnsi="Arial" w:cs="Arial"/>
          <w:bCs/>
        </w:rPr>
        <w:t>Clinical Practice III</w:t>
      </w:r>
      <w:r w:rsidRPr="00440F2F">
        <w:rPr>
          <w:rFonts w:ascii="Arial" w:hAnsi="Arial" w:cs="Arial"/>
          <w:bCs/>
          <w:color w:val="000000" w:themeColor="text1"/>
        </w:rPr>
        <w:t xml:space="preserve">, DMS 412 </w:t>
      </w:r>
      <w:r w:rsidRPr="00440F2F">
        <w:rPr>
          <w:rFonts w:ascii="Arial" w:hAnsi="Arial" w:cs="Arial"/>
          <w:bCs/>
        </w:rPr>
        <w:t>Scan Lab III</w:t>
      </w:r>
      <w:r w:rsidRPr="00440F2F">
        <w:rPr>
          <w:rFonts w:ascii="Arial" w:hAnsi="Arial" w:cs="Arial"/>
          <w:bCs/>
          <w:color w:val="000000" w:themeColor="text1"/>
        </w:rPr>
        <w:t xml:space="preserve">, DMS 422 </w:t>
      </w:r>
      <w:r w:rsidRPr="00440F2F">
        <w:rPr>
          <w:rFonts w:ascii="Arial" w:hAnsi="Arial" w:cs="Arial"/>
          <w:bCs/>
        </w:rPr>
        <w:t>Scan Lab IV</w:t>
      </w:r>
      <w:r w:rsidRPr="00440F2F">
        <w:rPr>
          <w:rFonts w:ascii="Arial" w:hAnsi="Arial" w:cs="Arial"/>
          <w:bCs/>
          <w:color w:val="000000" w:themeColor="text1"/>
        </w:rPr>
        <w:t xml:space="preserve">, DMS 430 </w:t>
      </w:r>
      <w:r w:rsidRPr="00440F2F">
        <w:rPr>
          <w:rFonts w:ascii="Arial" w:hAnsi="Arial" w:cs="Arial"/>
          <w:bCs/>
        </w:rPr>
        <w:t>Clinical Practice IV</w:t>
      </w:r>
      <w:r w:rsidRPr="00440F2F">
        <w:rPr>
          <w:rFonts w:ascii="Arial" w:hAnsi="Arial" w:cs="Arial"/>
          <w:bCs/>
          <w:color w:val="000000" w:themeColor="text1"/>
        </w:rPr>
        <w:t xml:space="preserve">; MRI 301 </w:t>
      </w:r>
      <w:r w:rsidRPr="00440F2F">
        <w:rPr>
          <w:rFonts w:ascii="Arial" w:hAnsi="Arial" w:cs="Arial"/>
          <w:bCs/>
        </w:rPr>
        <w:t>Introduction to Magnetic Resonance Imaging</w:t>
      </w:r>
      <w:r w:rsidRPr="00440F2F">
        <w:rPr>
          <w:rFonts w:ascii="Arial" w:hAnsi="Arial" w:cs="Arial"/>
          <w:bCs/>
          <w:color w:val="000000" w:themeColor="text1"/>
        </w:rPr>
        <w:t xml:space="preserve">, MRI 309 </w:t>
      </w:r>
      <w:r w:rsidRPr="00440F2F">
        <w:rPr>
          <w:rFonts w:ascii="Arial" w:hAnsi="Arial" w:cs="Arial"/>
          <w:bCs/>
        </w:rPr>
        <w:t>Clinical Observation</w:t>
      </w:r>
      <w:r w:rsidRPr="00440F2F">
        <w:rPr>
          <w:rFonts w:ascii="Arial" w:hAnsi="Arial" w:cs="Arial"/>
          <w:bCs/>
          <w:color w:val="000000" w:themeColor="text1"/>
        </w:rPr>
        <w:t xml:space="preserve">, MRI 310 </w:t>
      </w:r>
      <w:r w:rsidRPr="00440F2F">
        <w:rPr>
          <w:rFonts w:ascii="Arial" w:hAnsi="Arial" w:cs="Arial"/>
          <w:bCs/>
        </w:rPr>
        <w:t>Clinical Practice I</w:t>
      </w:r>
      <w:r w:rsidRPr="00440F2F">
        <w:rPr>
          <w:rFonts w:ascii="Arial" w:hAnsi="Arial" w:cs="Arial"/>
          <w:bCs/>
          <w:color w:val="000000" w:themeColor="text1"/>
        </w:rPr>
        <w:t xml:space="preserve">, MRI 311 </w:t>
      </w:r>
      <w:r w:rsidRPr="00440F2F">
        <w:rPr>
          <w:rFonts w:ascii="Arial" w:hAnsi="Arial" w:cs="Arial"/>
          <w:bCs/>
        </w:rPr>
        <w:t>Cross Sectional Anatomy and Imaging Procedures I</w:t>
      </w:r>
      <w:r w:rsidRPr="00440F2F">
        <w:rPr>
          <w:rFonts w:ascii="Arial" w:hAnsi="Arial" w:cs="Arial"/>
          <w:bCs/>
          <w:color w:val="000000" w:themeColor="text1"/>
        </w:rPr>
        <w:t xml:space="preserve">, MRI 321 </w:t>
      </w:r>
      <w:r w:rsidRPr="00440F2F">
        <w:rPr>
          <w:rFonts w:ascii="Arial" w:hAnsi="Arial" w:cs="Arial"/>
          <w:bCs/>
        </w:rPr>
        <w:t>Physical Principles I</w:t>
      </w:r>
      <w:r w:rsidRPr="00440F2F">
        <w:rPr>
          <w:rFonts w:ascii="Arial" w:hAnsi="Arial" w:cs="Arial"/>
          <w:bCs/>
          <w:color w:val="000000" w:themeColor="text1"/>
        </w:rPr>
        <w:t xml:space="preserve">, MRI 410 </w:t>
      </w:r>
      <w:r w:rsidRPr="00440F2F">
        <w:rPr>
          <w:rFonts w:ascii="Arial" w:hAnsi="Arial" w:cs="Arial"/>
          <w:bCs/>
        </w:rPr>
        <w:t>Clinical Practice II</w:t>
      </w:r>
      <w:r w:rsidRPr="00440F2F">
        <w:rPr>
          <w:rFonts w:ascii="Arial" w:hAnsi="Arial" w:cs="Arial"/>
          <w:bCs/>
          <w:color w:val="000000" w:themeColor="text1"/>
        </w:rPr>
        <w:t xml:space="preserve">, MRI 411 </w:t>
      </w:r>
      <w:r w:rsidRPr="00440F2F">
        <w:rPr>
          <w:rFonts w:ascii="Arial" w:hAnsi="Arial" w:cs="Arial"/>
          <w:bCs/>
        </w:rPr>
        <w:t>Cross Sectional Anatomy and Imaging Procedures II</w:t>
      </w:r>
      <w:r w:rsidRPr="00440F2F">
        <w:rPr>
          <w:rFonts w:ascii="Arial" w:hAnsi="Arial" w:cs="Arial"/>
          <w:bCs/>
          <w:color w:val="000000" w:themeColor="text1"/>
        </w:rPr>
        <w:t xml:space="preserve">, MRI 420 </w:t>
      </w:r>
      <w:r w:rsidRPr="00440F2F">
        <w:rPr>
          <w:rFonts w:ascii="Arial" w:hAnsi="Arial" w:cs="Arial"/>
          <w:bCs/>
        </w:rPr>
        <w:t>Clinical Practice III</w:t>
      </w:r>
      <w:r w:rsidRPr="00440F2F">
        <w:rPr>
          <w:rFonts w:ascii="Arial" w:hAnsi="Arial" w:cs="Arial"/>
          <w:bCs/>
          <w:color w:val="000000" w:themeColor="text1"/>
        </w:rPr>
        <w:t xml:space="preserve">, MRI 421 </w:t>
      </w:r>
      <w:r w:rsidRPr="00440F2F">
        <w:rPr>
          <w:rFonts w:ascii="Arial" w:hAnsi="Arial" w:cs="Arial"/>
          <w:bCs/>
        </w:rPr>
        <w:t>Physical Principles II</w:t>
      </w:r>
      <w:r w:rsidRPr="00440F2F">
        <w:rPr>
          <w:rFonts w:ascii="Arial" w:hAnsi="Arial" w:cs="Arial"/>
          <w:bCs/>
          <w:color w:val="000000" w:themeColor="text1"/>
        </w:rPr>
        <w:t xml:space="preserve">, MRI 430 </w:t>
      </w:r>
      <w:r w:rsidRPr="00440F2F">
        <w:rPr>
          <w:rFonts w:ascii="Arial" w:hAnsi="Arial" w:cs="Arial"/>
          <w:bCs/>
        </w:rPr>
        <w:t>Registry Review</w:t>
      </w:r>
      <w:r w:rsidRPr="00440F2F">
        <w:rPr>
          <w:rFonts w:ascii="Arial" w:hAnsi="Arial" w:cs="Arial"/>
          <w:bCs/>
          <w:color w:val="000000" w:themeColor="text1"/>
        </w:rPr>
        <w:t xml:space="preserve">, MRI 455 </w:t>
      </w:r>
      <w:r w:rsidRPr="00440F2F">
        <w:rPr>
          <w:rFonts w:ascii="Arial" w:hAnsi="Arial" w:cs="Arial"/>
          <w:bCs/>
        </w:rPr>
        <w:t>MRI Pathology</w:t>
      </w:r>
      <w:r w:rsidRPr="00440F2F">
        <w:rPr>
          <w:rFonts w:ascii="Arial" w:hAnsi="Arial" w:cs="Arial"/>
          <w:bCs/>
          <w:color w:val="000000" w:themeColor="text1"/>
        </w:rPr>
        <w:t xml:space="preserve">; NMT 231 </w:t>
      </w:r>
      <w:r w:rsidRPr="00440F2F">
        <w:rPr>
          <w:rFonts w:ascii="Arial" w:hAnsi="Arial" w:cs="Arial"/>
          <w:bCs/>
        </w:rPr>
        <w:t>Clinical Observation</w:t>
      </w:r>
      <w:r w:rsidRPr="00440F2F">
        <w:rPr>
          <w:rFonts w:ascii="Arial" w:hAnsi="Arial" w:cs="Arial"/>
          <w:bCs/>
          <w:color w:val="000000" w:themeColor="text1"/>
        </w:rPr>
        <w:t xml:space="preserve">, NMT 301 </w:t>
      </w:r>
      <w:r w:rsidRPr="00440F2F">
        <w:rPr>
          <w:rFonts w:ascii="Arial" w:hAnsi="Arial" w:cs="Arial"/>
          <w:bCs/>
        </w:rPr>
        <w:t>Introduction to Nuclear Medicine Technology</w:t>
      </w:r>
      <w:r w:rsidRPr="00440F2F">
        <w:rPr>
          <w:rFonts w:ascii="Arial" w:hAnsi="Arial" w:cs="Arial"/>
          <w:bCs/>
          <w:color w:val="000000" w:themeColor="text1"/>
        </w:rPr>
        <w:t xml:space="preserve">, NMT 311 </w:t>
      </w:r>
      <w:r w:rsidRPr="00440F2F">
        <w:rPr>
          <w:rFonts w:ascii="Arial" w:hAnsi="Arial" w:cs="Arial"/>
          <w:bCs/>
        </w:rPr>
        <w:t>Radiation Safety</w:t>
      </w:r>
      <w:r w:rsidRPr="00440F2F">
        <w:rPr>
          <w:rFonts w:ascii="Arial" w:hAnsi="Arial" w:cs="Arial"/>
          <w:bCs/>
          <w:color w:val="000000" w:themeColor="text1"/>
        </w:rPr>
        <w:t xml:space="preserve">, NMT 321 </w:t>
      </w:r>
      <w:r w:rsidRPr="00440F2F">
        <w:rPr>
          <w:rFonts w:ascii="Arial" w:hAnsi="Arial" w:cs="Arial"/>
          <w:bCs/>
        </w:rPr>
        <w:t>Diagnostic Nuclear Medicine Procedures I</w:t>
      </w:r>
      <w:r w:rsidRPr="00440F2F">
        <w:rPr>
          <w:rFonts w:ascii="Arial" w:hAnsi="Arial" w:cs="Arial"/>
          <w:bCs/>
          <w:color w:val="000000" w:themeColor="text1"/>
        </w:rPr>
        <w:t xml:space="preserve">, NMT 325 </w:t>
      </w:r>
      <w:r w:rsidRPr="00440F2F">
        <w:rPr>
          <w:rFonts w:ascii="Arial" w:hAnsi="Arial" w:cs="Arial"/>
          <w:bCs/>
        </w:rPr>
        <w:t>Radiation Physics</w:t>
      </w:r>
      <w:r w:rsidRPr="00440F2F">
        <w:rPr>
          <w:rFonts w:ascii="Arial" w:hAnsi="Arial" w:cs="Arial"/>
          <w:bCs/>
          <w:color w:val="000000" w:themeColor="text1"/>
        </w:rPr>
        <w:t xml:space="preserve">, NMT 332 </w:t>
      </w:r>
      <w:r w:rsidRPr="00440F2F">
        <w:rPr>
          <w:rFonts w:ascii="Arial" w:hAnsi="Arial" w:cs="Arial"/>
          <w:bCs/>
        </w:rPr>
        <w:t>Clinical Diagnostic Procedures I</w:t>
      </w:r>
      <w:r w:rsidRPr="00440F2F">
        <w:rPr>
          <w:rFonts w:ascii="Arial" w:hAnsi="Arial" w:cs="Arial"/>
          <w:bCs/>
          <w:color w:val="000000" w:themeColor="text1"/>
        </w:rPr>
        <w:t xml:space="preserve">, NMT 402 </w:t>
      </w:r>
      <w:r w:rsidRPr="00440F2F">
        <w:rPr>
          <w:rFonts w:ascii="Arial" w:hAnsi="Arial" w:cs="Arial"/>
          <w:bCs/>
        </w:rPr>
        <w:t xml:space="preserve">Instrumentation and Radiobiology, </w:t>
      </w:r>
      <w:r w:rsidRPr="00440F2F">
        <w:rPr>
          <w:rFonts w:ascii="Arial" w:hAnsi="Arial" w:cs="Arial"/>
          <w:bCs/>
          <w:color w:val="000000" w:themeColor="text1"/>
        </w:rPr>
        <w:t xml:space="preserve"> NMT 405 </w:t>
      </w:r>
      <w:proofErr w:type="spellStart"/>
      <w:r w:rsidRPr="00440F2F">
        <w:rPr>
          <w:rFonts w:ascii="Arial" w:hAnsi="Arial" w:cs="Arial"/>
          <w:bCs/>
        </w:rPr>
        <w:t>Radiopharmacy</w:t>
      </w:r>
      <w:proofErr w:type="spellEnd"/>
      <w:r w:rsidRPr="00440F2F">
        <w:rPr>
          <w:rFonts w:ascii="Arial" w:hAnsi="Arial" w:cs="Arial"/>
          <w:bCs/>
          <w:color w:val="000000" w:themeColor="text1"/>
        </w:rPr>
        <w:t xml:space="preserve">, NMT 421 </w:t>
      </w:r>
      <w:r w:rsidRPr="00440F2F">
        <w:rPr>
          <w:rFonts w:ascii="Arial" w:hAnsi="Arial" w:cs="Arial"/>
          <w:bCs/>
        </w:rPr>
        <w:t>Diagnostic Nuclear Medicine Procedures II</w:t>
      </w:r>
      <w:r w:rsidRPr="00440F2F">
        <w:rPr>
          <w:rFonts w:ascii="Arial" w:hAnsi="Arial" w:cs="Arial"/>
          <w:bCs/>
          <w:color w:val="000000" w:themeColor="text1"/>
        </w:rPr>
        <w:t xml:space="preserve">, NMT 425 </w:t>
      </w:r>
      <w:r w:rsidRPr="00440F2F">
        <w:rPr>
          <w:rFonts w:ascii="Arial" w:hAnsi="Arial" w:cs="Arial"/>
          <w:bCs/>
        </w:rPr>
        <w:t>Diagnostic Nuclear Medicine Procedures III</w:t>
      </w:r>
      <w:r w:rsidRPr="00440F2F">
        <w:rPr>
          <w:rFonts w:ascii="Arial" w:hAnsi="Arial" w:cs="Arial"/>
          <w:bCs/>
          <w:color w:val="000000" w:themeColor="text1"/>
        </w:rPr>
        <w:t xml:space="preserve">, NMT 430 </w:t>
      </w:r>
      <w:r w:rsidRPr="00440F2F">
        <w:rPr>
          <w:rFonts w:ascii="Arial" w:hAnsi="Arial" w:cs="Arial"/>
          <w:bCs/>
        </w:rPr>
        <w:t>Registry Review</w:t>
      </w:r>
      <w:r w:rsidRPr="00440F2F">
        <w:rPr>
          <w:rFonts w:ascii="Arial" w:hAnsi="Arial" w:cs="Arial"/>
          <w:bCs/>
          <w:color w:val="000000" w:themeColor="text1"/>
        </w:rPr>
        <w:t xml:space="preserve">, NMT 431 </w:t>
      </w:r>
      <w:r w:rsidRPr="00440F2F">
        <w:rPr>
          <w:rFonts w:ascii="Arial" w:hAnsi="Arial" w:cs="Arial"/>
          <w:bCs/>
        </w:rPr>
        <w:t>Clinical Diagnostic Procedures II</w:t>
      </w:r>
      <w:r w:rsidRPr="00440F2F">
        <w:rPr>
          <w:rFonts w:ascii="Arial" w:hAnsi="Arial" w:cs="Arial"/>
          <w:bCs/>
          <w:color w:val="000000" w:themeColor="text1"/>
        </w:rPr>
        <w:t xml:space="preserve">, NMT 432 </w:t>
      </w:r>
      <w:r w:rsidRPr="00440F2F">
        <w:rPr>
          <w:rFonts w:ascii="Arial" w:hAnsi="Arial" w:cs="Arial"/>
          <w:bCs/>
        </w:rPr>
        <w:t>Clinical Diagnostic Procedures III</w:t>
      </w:r>
      <w:r w:rsidRPr="00440F2F">
        <w:rPr>
          <w:rFonts w:ascii="Arial" w:hAnsi="Arial" w:cs="Arial"/>
          <w:bCs/>
          <w:color w:val="000000" w:themeColor="text1"/>
        </w:rPr>
        <w:t xml:space="preserve">; and </w:t>
      </w:r>
      <w:r w:rsidRPr="00440F2F">
        <w:rPr>
          <w:rFonts w:ascii="Arial" w:hAnsi="Arial" w:cs="Arial"/>
          <w:bCs/>
        </w:rPr>
        <w:t xml:space="preserve">RADT 301 Introduction to Radiographic Procedures , RADT 305 Skeletal Anatomy,  RADT 306 Radiographic Procedures I, RADT 307 Radiographic Procedures II, RADT 309 - Clinical Education I, RADT 310 Clinical Education II, RADT 320 Principles of Radiography I, RADT 321 Principles of Radiography II, RADT 330 Radiation Physics I, RADT 411 Clinical Education III, RADT 412 Clinical Education IV, RADT 425 Ethics/Critical Thinking and Problem Solving, RADT 431 Radiation </w:t>
      </w:r>
      <w:r w:rsidRPr="00440F2F">
        <w:rPr>
          <w:rFonts w:ascii="Arial" w:hAnsi="Arial" w:cs="Arial"/>
          <w:bCs/>
        </w:rPr>
        <w:lastRenderedPageBreak/>
        <w:t xml:space="preserve">Physics II, RADT 455 Comprehensive Radiographic Pathology, and RADT 461 Registry Review. References to RADT 201 as a </w:t>
      </w:r>
      <w:proofErr w:type="spellStart"/>
      <w:r w:rsidRPr="00440F2F">
        <w:rPr>
          <w:rFonts w:ascii="Arial" w:hAnsi="Arial" w:cs="Arial"/>
          <w:bCs/>
        </w:rPr>
        <w:t>prereq</w:t>
      </w:r>
      <w:proofErr w:type="spellEnd"/>
      <w:r w:rsidRPr="00440F2F">
        <w:rPr>
          <w:rFonts w:ascii="Arial" w:hAnsi="Arial" w:cs="Arial"/>
          <w:bCs/>
        </w:rPr>
        <w:t xml:space="preserve">. will need to be deleted, too, from COMM 338 and MEDI 202. </w:t>
      </w:r>
    </w:p>
    <w:p w14:paraId="61E4C5DC" w14:textId="27B11482" w:rsidR="005567A7" w:rsidRDefault="00357D70" w:rsidP="003874D5">
      <w:pPr>
        <w:pStyle w:val="ListParagraph"/>
        <w:numPr>
          <w:ilvl w:val="0"/>
          <w:numId w:val="3"/>
        </w:numPr>
        <w:spacing w:line="240" w:lineRule="auto"/>
        <w:rPr>
          <w:rFonts w:ascii="Arial" w:hAnsi="Arial" w:cs="Arial"/>
          <w:sz w:val="24"/>
          <w:szCs w:val="24"/>
        </w:rPr>
      </w:pPr>
      <w:r>
        <w:rPr>
          <w:rFonts w:ascii="Arial" w:hAnsi="Arial" w:cs="Arial"/>
          <w:sz w:val="24"/>
          <w:szCs w:val="24"/>
        </w:rPr>
        <w:t>22-23-031</w:t>
      </w:r>
      <w:r w:rsidR="00CF21C7">
        <w:rPr>
          <w:rFonts w:ascii="Arial" w:hAnsi="Arial" w:cs="Arial"/>
          <w:sz w:val="24"/>
          <w:szCs w:val="24"/>
        </w:rPr>
        <w:t xml:space="preserve"> </w:t>
      </w:r>
      <w:r w:rsidR="00CF21C7" w:rsidRPr="00CF21C7">
        <w:rPr>
          <w:rFonts w:ascii="Arial" w:hAnsi="Arial" w:cs="Arial"/>
          <w:sz w:val="24"/>
          <w:szCs w:val="24"/>
        </w:rPr>
        <w:t xml:space="preserve">Approve the revision of </w:t>
      </w:r>
      <w:r w:rsidR="00CF21C7" w:rsidRPr="00CF21C7">
        <w:rPr>
          <w:rFonts w:ascii="Arial" w:hAnsi="Arial" w:cs="Arial"/>
          <w:bCs/>
        </w:rPr>
        <w:t>CHEM</w:t>
      </w:r>
      <w:r w:rsidR="00705232">
        <w:rPr>
          <w:rFonts w:ascii="Arial" w:hAnsi="Arial" w:cs="Arial"/>
          <w:bCs/>
        </w:rPr>
        <w:t xml:space="preserve"> </w:t>
      </w:r>
      <w:r w:rsidR="00CF21C7" w:rsidRPr="00CF21C7">
        <w:rPr>
          <w:rFonts w:ascii="Arial" w:hAnsi="Arial" w:cs="Arial"/>
          <w:bCs/>
        </w:rPr>
        <w:t>422 Biochemistry Laboratory to offer BIOL 320 as an alternative prerequisite to CHEM 310, as it covers acceptable material to be able to take this course and will allow more students entrance.</w:t>
      </w:r>
    </w:p>
    <w:p w14:paraId="67FCA3F6" w14:textId="459AA0A1" w:rsidR="00357D70" w:rsidRPr="00CF21C7" w:rsidRDefault="00357D70" w:rsidP="003874D5">
      <w:pPr>
        <w:pStyle w:val="ListParagraph"/>
        <w:numPr>
          <w:ilvl w:val="0"/>
          <w:numId w:val="3"/>
        </w:numPr>
        <w:spacing w:line="240" w:lineRule="auto"/>
        <w:rPr>
          <w:rFonts w:ascii="Arial" w:hAnsi="Arial" w:cs="Arial"/>
          <w:bCs/>
          <w:sz w:val="24"/>
          <w:szCs w:val="24"/>
        </w:rPr>
      </w:pPr>
      <w:r>
        <w:rPr>
          <w:rFonts w:ascii="Arial" w:hAnsi="Arial" w:cs="Arial"/>
          <w:sz w:val="24"/>
          <w:szCs w:val="24"/>
        </w:rPr>
        <w:t>22-23-032</w:t>
      </w:r>
      <w:r w:rsidR="00CF21C7">
        <w:rPr>
          <w:rFonts w:ascii="Arial" w:hAnsi="Arial" w:cs="Arial"/>
          <w:sz w:val="24"/>
          <w:szCs w:val="24"/>
        </w:rPr>
        <w:t xml:space="preserve"> </w:t>
      </w:r>
      <w:r w:rsidR="00CF21C7" w:rsidRPr="00CF21C7">
        <w:rPr>
          <w:rFonts w:ascii="Arial" w:hAnsi="Arial" w:cs="Arial"/>
          <w:sz w:val="24"/>
          <w:szCs w:val="24"/>
        </w:rPr>
        <w:t xml:space="preserve">Approve the deletion of </w:t>
      </w:r>
      <w:r w:rsidR="00CF21C7" w:rsidRPr="00CF21C7">
        <w:rPr>
          <w:rFonts w:ascii="Arial" w:hAnsi="Arial" w:cs="Arial"/>
          <w:bCs/>
        </w:rPr>
        <w:t>Chemistry BA Concentration in Environmental Chemistry</w:t>
      </w:r>
      <w:r w:rsidR="00CF21C7">
        <w:rPr>
          <w:rFonts w:ascii="Arial" w:hAnsi="Arial" w:cs="Arial"/>
          <w:bCs/>
        </w:rPr>
        <w:t xml:space="preserve">. Enrollment is low and the two current students can complete a CHEM BA with the environmental </w:t>
      </w:r>
      <w:r w:rsidR="0079219C">
        <w:rPr>
          <w:rFonts w:ascii="Arial" w:hAnsi="Arial" w:cs="Arial"/>
          <w:bCs/>
        </w:rPr>
        <w:t xml:space="preserve">concentration as relevant courses </w:t>
      </w:r>
      <w:r w:rsidR="00705232">
        <w:rPr>
          <w:rFonts w:ascii="Arial" w:hAnsi="Arial" w:cs="Arial"/>
          <w:bCs/>
        </w:rPr>
        <w:t xml:space="preserve">still </w:t>
      </w:r>
      <w:r w:rsidR="0079219C">
        <w:rPr>
          <w:rFonts w:ascii="Arial" w:hAnsi="Arial" w:cs="Arial"/>
          <w:bCs/>
        </w:rPr>
        <w:t>will be on offer</w:t>
      </w:r>
      <w:r w:rsidR="00CF21C7">
        <w:rPr>
          <w:rFonts w:ascii="Arial" w:hAnsi="Arial" w:cs="Arial"/>
          <w:bCs/>
        </w:rPr>
        <w:t>.</w:t>
      </w:r>
    </w:p>
    <w:p w14:paraId="04BB8A70" w14:textId="75912769" w:rsidR="00357D70" w:rsidRPr="00CF21C7" w:rsidRDefault="00357D70" w:rsidP="00CF21C7">
      <w:pPr>
        <w:pStyle w:val="ListParagraph"/>
        <w:numPr>
          <w:ilvl w:val="0"/>
          <w:numId w:val="3"/>
        </w:numPr>
        <w:spacing w:line="240" w:lineRule="auto"/>
        <w:rPr>
          <w:rFonts w:ascii="Arial" w:hAnsi="Arial" w:cs="Arial"/>
          <w:bCs/>
          <w:sz w:val="24"/>
          <w:szCs w:val="24"/>
        </w:rPr>
      </w:pPr>
      <w:r>
        <w:rPr>
          <w:rFonts w:ascii="Arial" w:hAnsi="Arial" w:cs="Arial"/>
          <w:sz w:val="24"/>
          <w:szCs w:val="24"/>
        </w:rPr>
        <w:t>22-23-033</w:t>
      </w:r>
      <w:r w:rsidR="00CF21C7">
        <w:rPr>
          <w:rFonts w:ascii="Arial" w:hAnsi="Arial" w:cs="Arial"/>
          <w:sz w:val="24"/>
          <w:szCs w:val="24"/>
        </w:rPr>
        <w:t xml:space="preserve"> </w:t>
      </w:r>
      <w:r w:rsidR="00CF21C7" w:rsidRPr="00CF21C7">
        <w:rPr>
          <w:rFonts w:ascii="Arial" w:hAnsi="Arial" w:cs="Arial"/>
          <w:sz w:val="24"/>
          <w:szCs w:val="24"/>
        </w:rPr>
        <w:t xml:space="preserve">Approve the deletion of </w:t>
      </w:r>
      <w:r w:rsidR="00CF21C7" w:rsidRPr="00CF21C7">
        <w:rPr>
          <w:rFonts w:ascii="Arial" w:hAnsi="Arial" w:cs="Arial"/>
          <w:bCs/>
        </w:rPr>
        <w:t>Chemistry B</w:t>
      </w:r>
      <w:r w:rsidR="00CF21C7">
        <w:rPr>
          <w:rFonts w:ascii="Arial" w:hAnsi="Arial" w:cs="Arial"/>
          <w:bCs/>
        </w:rPr>
        <w:t>S</w:t>
      </w:r>
      <w:r w:rsidR="00CF21C7" w:rsidRPr="00CF21C7">
        <w:rPr>
          <w:rFonts w:ascii="Arial" w:hAnsi="Arial" w:cs="Arial"/>
          <w:bCs/>
        </w:rPr>
        <w:t xml:space="preserve"> Concentration in Environmental Chemistry</w:t>
      </w:r>
      <w:r w:rsidR="0079219C">
        <w:rPr>
          <w:rFonts w:ascii="Arial" w:hAnsi="Arial" w:cs="Arial"/>
          <w:bCs/>
        </w:rPr>
        <w:t xml:space="preserve">. Enrollment is low and the one current student can complete a CHEM BS with the environmental concentration as relevant courses </w:t>
      </w:r>
      <w:r w:rsidR="00705232">
        <w:rPr>
          <w:rFonts w:ascii="Arial" w:hAnsi="Arial" w:cs="Arial"/>
          <w:bCs/>
        </w:rPr>
        <w:t xml:space="preserve">still </w:t>
      </w:r>
      <w:r w:rsidR="0079219C">
        <w:rPr>
          <w:rFonts w:ascii="Arial" w:hAnsi="Arial" w:cs="Arial"/>
          <w:bCs/>
        </w:rPr>
        <w:t>will be on offer.</w:t>
      </w:r>
    </w:p>
    <w:p w14:paraId="75B0576F" w14:textId="38C04417" w:rsidR="00357D70" w:rsidRPr="00705232" w:rsidRDefault="00357D70" w:rsidP="003874D5">
      <w:pPr>
        <w:pStyle w:val="ListParagraph"/>
        <w:numPr>
          <w:ilvl w:val="0"/>
          <w:numId w:val="3"/>
        </w:numPr>
        <w:spacing w:line="240" w:lineRule="auto"/>
        <w:rPr>
          <w:rFonts w:ascii="Arial" w:hAnsi="Arial" w:cs="Arial"/>
        </w:rPr>
      </w:pPr>
      <w:r w:rsidRPr="00705232">
        <w:rPr>
          <w:rFonts w:ascii="Arial" w:hAnsi="Arial" w:cs="Arial"/>
        </w:rPr>
        <w:t xml:space="preserve">22-23-034 </w:t>
      </w:r>
      <w:r w:rsidR="0079219C" w:rsidRPr="00705232">
        <w:rPr>
          <w:rFonts w:ascii="Arial" w:hAnsi="Arial" w:cs="Arial"/>
        </w:rPr>
        <w:t>Approve the combination of the former Community and Public Health BS concentrations into a single monolithic major—though with less credits that any of the previous concentration options. Core and Professional courses remain the same and the student can then select from any of the courses previously separated into concentrations to select ones that better follow their areas of interest, even adding two more electives from ENGL and ANTH. Total credits will drop from 82-86 depending on concentration to 79-80. 12 of those credits double-count as Gen Ed. and prior documented field experience can also waive off some of the credits needed for the HPE 426 Internship.</w:t>
      </w:r>
    </w:p>
    <w:p w14:paraId="0169B530" w14:textId="77777777" w:rsidR="003874D5" w:rsidRPr="00705232" w:rsidRDefault="003874D5" w:rsidP="003874D5">
      <w:pPr>
        <w:pStyle w:val="ListParagraph"/>
        <w:spacing w:line="240" w:lineRule="auto"/>
        <w:ind w:left="1440"/>
        <w:rPr>
          <w:rFonts w:ascii="Arial" w:hAnsi="Arial" w:cs="Arial"/>
        </w:rPr>
      </w:pPr>
    </w:p>
    <w:p w14:paraId="69185A0D" w14:textId="4DCDDAF0" w:rsidR="00AB7A39" w:rsidRPr="00705232" w:rsidRDefault="00AB7A39" w:rsidP="001C456F">
      <w:pPr>
        <w:pStyle w:val="ListParagraph"/>
        <w:numPr>
          <w:ilvl w:val="0"/>
          <w:numId w:val="13"/>
        </w:numPr>
        <w:spacing w:line="240" w:lineRule="auto"/>
        <w:rPr>
          <w:rFonts w:ascii="Arial" w:hAnsi="Arial" w:cs="Arial"/>
        </w:rPr>
      </w:pPr>
      <w:r w:rsidRPr="00705232">
        <w:rPr>
          <w:rFonts w:ascii="Arial" w:hAnsi="Arial" w:cs="Arial"/>
        </w:rPr>
        <w:t>Any Other Business</w:t>
      </w:r>
    </w:p>
    <w:p w14:paraId="5A75C5EE" w14:textId="37B21946" w:rsidR="00D92C11" w:rsidRPr="00705232" w:rsidRDefault="00ED0374" w:rsidP="00D92C11">
      <w:pPr>
        <w:pStyle w:val="ListParagraph"/>
        <w:numPr>
          <w:ilvl w:val="0"/>
          <w:numId w:val="24"/>
        </w:numPr>
        <w:spacing w:line="240" w:lineRule="auto"/>
        <w:rPr>
          <w:rFonts w:ascii="Arial" w:hAnsi="Arial" w:cs="Arial"/>
        </w:rPr>
      </w:pPr>
      <w:r>
        <w:rPr>
          <w:rFonts w:ascii="Arial" w:hAnsi="Arial" w:cs="Arial"/>
        </w:rPr>
        <w:t xml:space="preserve">COGE has requested </w:t>
      </w:r>
      <w:r w:rsidR="00BE1208">
        <w:rPr>
          <w:rFonts w:ascii="Arial" w:hAnsi="Arial" w:cs="Arial"/>
        </w:rPr>
        <w:t xml:space="preserve">we </w:t>
      </w:r>
      <w:r>
        <w:rPr>
          <w:rFonts w:ascii="Arial" w:hAnsi="Arial" w:cs="Arial"/>
        </w:rPr>
        <w:t>create an Executive COGE to help vet and prepare proposals etc. and the Executive UCC agreed this made a lot of sense, especially with a potential new Gen Ed. on the near horizon</w:t>
      </w:r>
      <w:r w:rsidR="00D92C11" w:rsidRPr="00705232">
        <w:rPr>
          <w:rFonts w:ascii="Arial" w:hAnsi="Arial" w:cs="Arial"/>
        </w:rPr>
        <w:t>.</w:t>
      </w:r>
      <w:r>
        <w:rPr>
          <w:rFonts w:ascii="Arial" w:hAnsi="Arial" w:cs="Arial"/>
        </w:rPr>
        <w:t xml:space="preserve"> The format and mandate closely follow that used by the Executive UCC, with just two faculty to be voted in from the existing COGE alongside the Dean of FAS (or designee) and the Chair of COGE. This should be added to the UCC Manual for future reference.</w:t>
      </w:r>
    </w:p>
    <w:p w14:paraId="737C7B17" w14:textId="1A81DA7A" w:rsidR="00F82BC7" w:rsidRPr="00B245DC" w:rsidRDefault="00F82BC7" w:rsidP="006B4723">
      <w:pPr>
        <w:pStyle w:val="ListParagraph"/>
        <w:spacing w:line="240" w:lineRule="auto"/>
        <w:ind w:left="1440"/>
        <w:rPr>
          <w:rFonts w:ascii="Arial" w:hAnsi="Arial" w:cs="Arial"/>
          <w:sz w:val="24"/>
          <w:szCs w:val="24"/>
        </w:rPr>
      </w:pPr>
    </w:p>
    <w:sectPr w:rsidR="00F82BC7" w:rsidRPr="00B245DC"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813"/>
    <w:multiLevelType w:val="hybridMultilevel"/>
    <w:tmpl w:val="F7E6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E257D"/>
    <w:multiLevelType w:val="hybridMultilevel"/>
    <w:tmpl w:val="E51AC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D9733B"/>
    <w:multiLevelType w:val="hybridMultilevel"/>
    <w:tmpl w:val="F4145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610E8D"/>
    <w:multiLevelType w:val="hybridMultilevel"/>
    <w:tmpl w:val="B4EEC390"/>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7" w15:restartNumberingAfterBreak="0">
    <w:nsid w:val="19AF00F7"/>
    <w:multiLevelType w:val="hybridMultilevel"/>
    <w:tmpl w:val="6F0A6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5364"/>
    <w:multiLevelType w:val="hybridMultilevel"/>
    <w:tmpl w:val="F26C9D3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7"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C7549B"/>
    <w:multiLevelType w:val="hybridMultilevel"/>
    <w:tmpl w:val="F7424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10"/>
  </w:num>
  <w:num w:numId="2" w16cid:durableId="1347363107">
    <w:abstractNumId w:val="8"/>
  </w:num>
  <w:num w:numId="3" w16cid:durableId="943927418">
    <w:abstractNumId w:val="22"/>
  </w:num>
  <w:num w:numId="4" w16cid:durableId="509487445">
    <w:abstractNumId w:val="17"/>
  </w:num>
  <w:num w:numId="5" w16cid:durableId="50925909">
    <w:abstractNumId w:val="9"/>
  </w:num>
  <w:num w:numId="6" w16cid:durableId="397674452">
    <w:abstractNumId w:val="18"/>
  </w:num>
  <w:num w:numId="7" w16cid:durableId="2035300795">
    <w:abstractNumId w:val="15"/>
  </w:num>
  <w:num w:numId="8" w16cid:durableId="1489587433">
    <w:abstractNumId w:val="14"/>
  </w:num>
  <w:num w:numId="9" w16cid:durableId="853304209">
    <w:abstractNumId w:val="23"/>
  </w:num>
  <w:num w:numId="10" w16cid:durableId="2057896732">
    <w:abstractNumId w:val="4"/>
  </w:num>
  <w:num w:numId="11" w16cid:durableId="1861506688">
    <w:abstractNumId w:val="11"/>
  </w:num>
  <w:num w:numId="12" w16cid:durableId="774179837">
    <w:abstractNumId w:val="21"/>
  </w:num>
  <w:num w:numId="13" w16cid:durableId="1590961345">
    <w:abstractNumId w:val="1"/>
  </w:num>
  <w:num w:numId="14" w16cid:durableId="774322501">
    <w:abstractNumId w:val="19"/>
  </w:num>
  <w:num w:numId="15" w16cid:durableId="102965558">
    <w:abstractNumId w:val="13"/>
  </w:num>
  <w:num w:numId="16" w16cid:durableId="881753037">
    <w:abstractNumId w:val="12"/>
  </w:num>
  <w:num w:numId="17" w16cid:durableId="1309940834">
    <w:abstractNumId w:val="5"/>
  </w:num>
  <w:num w:numId="18" w16cid:durableId="1499420574">
    <w:abstractNumId w:val="0"/>
  </w:num>
  <w:num w:numId="19" w16cid:durableId="1957910346">
    <w:abstractNumId w:val="20"/>
  </w:num>
  <w:num w:numId="20" w16cid:durableId="18245925">
    <w:abstractNumId w:val="2"/>
  </w:num>
  <w:num w:numId="21" w16cid:durableId="1305311634">
    <w:abstractNumId w:val="7"/>
  </w:num>
  <w:num w:numId="22" w16cid:durableId="1388525248">
    <w:abstractNumId w:val="6"/>
  </w:num>
  <w:num w:numId="23" w16cid:durableId="549272605">
    <w:abstractNumId w:val="16"/>
  </w:num>
  <w:num w:numId="24" w16cid:durableId="1263295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16EFB"/>
    <w:rsid w:val="00023F22"/>
    <w:rsid w:val="000365A5"/>
    <w:rsid w:val="00040E7B"/>
    <w:rsid w:val="0004351B"/>
    <w:rsid w:val="00057DDC"/>
    <w:rsid w:val="000A09E5"/>
    <w:rsid w:val="000A4EAB"/>
    <w:rsid w:val="000B15E6"/>
    <w:rsid w:val="000D3A23"/>
    <w:rsid w:val="00100773"/>
    <w:rsid w:val="00105ACB"/>
    <w:rsid w:val="001345BE"/>
    <w:rsid w:val="00140055"/>
    <w:rsid w:val="001436F1"/>
    <w:rsid w:val="001570FC"/>
    <w:rsid w:val="0018322E"/>
    <w:rsid w:val="001832EF"/>
    <w:rsid w:val="001B4CA8"/>
    <w:rsid w:val="001B7732"/>
    <w:rsid w:val="001C456F"/>
    <w:rsid w:val="001D0C10"/>
    <w:rsid w:val="001E699A"/>
    <w:rsid w:val="001F5DB0"/>
    <w:rsid w:val="00205F15"/>
    <w:rsid w:val="00213B63"/>
    <w:rsid w:val="002163A2"/>
    <w:rsid w:val="00217AF4"/>
    <w:rsid w:val="002330BF"/>
    <w:rsid w:val="002336C7"/>
    <w:rsid w:val="002358AB"/>
    <w:rsid w:val="0023684B"/>
    <w:rsid w:val="00256D91"/>
    <w:rsid w:val="0026155D"/>
    <w:rsid w:val="002A05AD"/>
    <w:rsid w:val="002B178E"/>
    <w:rsid w:val="002C1171"/>
    <w:rsid w:val="002C657D"/>
    <w:rsid w:val="002C7A63"/>
    <w:rsid w:val="002F0941"/>
    <w:rsid w:val="002F4D80"/>
    <w:rsid w:val="00301D5F"/>
    <w:rsid w:val="00302BD0"/>
    <w:rsid w:val="00314832"/>
    <w:rsid w:val="00316CDE"/>
    <w:rsid w:val="00325A9B"/>
    <w:rsid w:val="00337DA0"/>
    <w:rsid w:val="00357D70"/>
    <w:rsid w:val="00361407"/>
    <w:rsid w:val="003663EB"/>
    <w:rsid w:val="0036644F"/>
    <w:rsid w:val="00370F92"/>
    <w:rsid w:val="00372D27"/>
    <w:rsid w:val="00384F06"/>
    <w:rsid w:val="003874D5"/>
    <w:rsid w:val="00396F37"/>
    <w:rsid w:val="003B2834"/>
    <w:rsid w:val="003C7971"/>
    <w:rsid w:val="003D3C4D"/>
    <w:rsid w:val="0040610F"/>
    <w:rsid w:val="004110EB"/>
    <w:rsid w:val="00436CF8"/>
    <w:rsid w:val="00440F2F"/>
    <w:rsid w:val="00460BEB"/>
    <w:rsid w:val="004810B4"/>
    <w:rsid w:val="004B3137"/>
    <w:rsid w:val="004D3ED4"/>
    <w:rsid w:val="004E73BB"/>
    <w:rsid w:val="004E7E29"/>
    <w:rsid w:val="004F3A86"/>
    <w:rsid w:val="00511460"/>
    <w:rsid w:val="005175CC"/>
    <w:rsid w:val="005237B8"/>
    <w:rsid w:val="00533E12"/>
    <w:rsid w:val="005526BB"/>
    <w:rsid w:val="005567A7"/>
    <w:rsid w:val="00585112"/>
    <w:rsid w:val="00591D9E"/>
    <w:rsid w:val="005933D4"/>
    <w:rsid w:val="005C55ED"/>
    <w:rsid w:val="005D60B0"/>
    <w:rsid w:val="005E2B1E"/>
    <w:rsid w:val="005F259B"/>
    <w:rsid w:val="005F7923"/>
    <w:rsid w:val="006059F0"/>
    <w:rsid w:val="006123F5"/>
    <w:rsid w:val="00616148"/>
    <w:rsid w:val="0063110A"/>
    <w:rsid w:val="00664669"/>
    <w:rsid w:val="006669E6"/>
    <w:rsid w:val="006B4723"/>
    <w:rsid w:val="006D0F74"/>
    <w:rsid w:val="006E3B48"/>
    <w:rsid w:val="00705232"/>
    <w:rsid w:val="00712950"/>
    <w:rsid w:val="007222A6"/>
    <w:rsid w:val="007465F8"/>
    <w:rsid w:val="00752BAA"/>
    <w:rsid w:val="00756A93"/>
    <w:rsid w:val="007602A3"/>
    <w:rsid w:val="00761CEF"/>
    <w:rsid w:val="007769B0"/>
    <w:rsid w:val="00783ABE"/>
    <w:rsid w:val="0079219C"/>
    <w:rsid w:val="007A1F9A"/>
    <w:rsid w:val="007A27BE"/>
    <w:rsid w:val="007A362A"/>
    <w:rsid w:val="007B38B8"/>
    <w:rsid w:val="007C2BCC"/>
    <w:rsid w:val="007C4F4A"/>
    <w:rsid w:val="007E5E8C"/>
    <w:rsid w:val="00802553"/>
    <w:rsid w:val="00812ECB"/>
    <w:rsid w:val="00822F1D"/>
    <w:rsid w:val="00830D62"/>
    <w:rsid w:val="0085129D"/>
    <w:rsid w:val="0086496C"/>
    <w:rsid w:val="00865DC5"/>
    <w:rsid w:val="00884836"/>
    <w:rsid w:val="008B337D"/>
    <w:rsid w:val="008C0CDE"/>
    <w:rsid w:val="008C7041"/>
    <w:rsid w:val="008D30C8"/>
    <w:rsid w:val="009225CD"/>
    <w:rsid w:val="00942F82"/>
    <w:rsid w:val="00951AEC"/>
    <w:rsid w:val="0096762C"/>
    <w:rsid w:val="009800C6"/>
    <w:rsid w:val="009826F5"/>
    <w:rsid w:val="009C791A"/>
    <w:rsid w:val="009E3E7C"/>
    <w:rsid w:val="009E563C"/>
    <w:rsid w:val="009F4DC1"/>
    <w:rsid w:val="00A07D4C"/>
    <w:rsid w:val="00A2098E"/>
    <w:rsid w:val="00A30043"/>
    <w:rsid w:val="00A44884"/>
    <w:rsid w:val="00A57C40"/>
    <w:rsid w:val="00A66D1C"/>
    <w:rsid w:val="00A965D9"/>
    <w:rsid w:val="00AA0633"/>
    <w:rsid w:val="00AB7A39"/>
    <w:rsid w:val="00AC77C8"/>
    <w:rsid w:val="00AD7096"/>
    <w:rsid w:val="00AE031B"/>
    <w:rsid w:val="00AF727C"/>
    <w:rsid w:val="00B245DC"/>
    <w:rsid w:val="00B24F69"/>
    <w:rsid w:val="00B27A4B"/>
    <w:rsid w:val="00B50E65"/>
    <w:rsid w:val="00B515AD"/>
    <w:rsid w:val="00B56206"/>
    <w:rsid w:val="00B567B7"/>
    <w:rsid w:val="00B710A8"/>
    <w:rsid w:val="00B73F68"/>
    <w:rsid w:val="00B806B1"/>
    <w:rsid w:val="00B84BE7"/>
    <w:rsid w:val="00BB66A0"/>
    <w:rsid w:val="00BD6585"/>
    <w:rsid w:val="00BE1208"/>
    <w:rsid w:val="00BE41D4"/>
    <w:rsid w:val="00BF0FF8"/>
    <w:rsid w:val="00BF62D8"/>
    <w:rsid w:val="00C13433"/>
    <w:rsid w:val="00C22C9C"/>
    <w:rsid w:val="00C2750F"/>
    <w:rsid w:val="00C36DE6"/>
    <w:rsid w:val="00C51487"/>
    <w:rsid w:val="00C62EAC"/>
    <w:rsid w:val="00C73A44"/>
    <w:rsid w:val="00C86AC8"/>
    <w:rsid w:val="00CA50B6"/>
    <w:rsid w:val="00CC3518"/>
    <w:rsid w:val="00CD05B3"/>
    <w:rsid w:val="00CE7F97"/>
    <w:rsid w:val="00CF21C7"/>
    <w:rsid w:val="00D00254"/>
    <w:rsid w:val="00D04CAF"/>
    <w:rsid w:val="00D108BA"/>
    <w:rsid w:val="00D3406F"/>
    <w:rsid w:val="00D428E4"/>
    <w:rsid w:val="00D92C11"/>
    <w:rsid w:val="00D934DB"/>
    <w:rsid w:val="00D93A0F"/>
    <w:rsid w:val="00DE71B6"/>
    <w:rsid w:val="00DF4C32"/>
    <w:rsid w:val="00E0761B"/>
    <w:rsid w:val="00E212C6"/>
    <w:rsid w:val="00E228FF"/>
    <w:rsid w:val="00E3080D"/>
    <w:rsid w:val="00E427A3"/>
    <w:rsid w:val="00E4738B"/>
    <w:rsid w:val="00E6094E"/>
    <w:rsid w:val="00E60CA5"/>
    <w:rsid w:val="00E85256"/>
    <w:rsid w:val="00E85618"/>
    <w:rsid w:val="00E9038C"/>
    <w:rsid w:val="00EA3A61"/>
    <w:rsid w:val="00EA77E2"/>
    <w:rsid w:val="00EB7F74"/>
    <w:rsid w:val="00ED0374"/>
    <w:rsid w:val="00F0733A"/>
    <w:rsid w:val="00F3734D"/>
    <w:rsid w:val="00F534B4"/>
    <w:rsid w:val="00F64D17"/>
    <w:rsid w:val="00F7001C"/>
    <w:rsid w:val="00F72AD3"/>
    <w:rsid w:val="00F76232"/>
    <w:rsid w:val="00F775AB"/>
    <w:rsid w:val="00F82BC7"/>
    <w:rsid w:val="00F906C2"/>
    <w:rsid w:val="00F94F2D"/>
    <w:rsid w:val="00FC173E"/>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1224</Words>
  <Characters>6512</Characters>
  <Application>Microsoft Office Word</Application>
  <DocSecurity>0</DocSecurity>
  <Lines>197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11</cp:revision>
  <cp:lastPrinted>2022-04-29T17:07:00Z</cp:lastPrinted>
  <dcterms:created xsi:type="dcterms:W3CDTF">2022-12-09T02:30:00Z</dcterms:created>
  <dcterms:modified xsi:type="dcterms:W3CDTF">2023-02-16T17:12:00Z</dcterms:modified>
</cp:coreProperties>
</file>