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B8E62" w14:textId="7F5560A0" w:rsidR="00163111" w:rsidRPr="00CA444B" w:rsidRDefault="00163111" w:rsidP="00E125BB">
      <w:pPr>
        <w:spacing w:after="240" w:line="240" w:lineRule="auto"/>
        <w:rPr>
          <w:rFonts w:cstheme="minorHAnsi"/>
          <w:b/>
          <w:sz w:val="24"/>
          <w:szCs w:val="24"/>
        </w:rPr>
      </w:pPr>
      <w:r w:rsidRPr="00CA444B">
        <w:rPr>
          <w:rFonts w:cstheme="minorHAnsi"/>
          <w:b/>
          <w:sz w:val="24"/>
          <w:szCs w:val="24"/>
        </w:rPr>
        <w:t xml:space="preserve">Rhode Island College </w:t>
      </w:r>
      <w:r w:rsidR="00E305A8">
        <w:rPr>
          <w:rFonts w:cstheme="minorHAnsi"/>
          <w:b/>
          <w:sz w:val="24"/>
          <w:szCs w:val="24"/>
        </w:rPr>
        <w:t>–</w:t>
      </w:r>
      <w:r w:rsidRPr="00CA444B">
        <w:rPr>
          <w:rFonts w:cstheme="minorHAnsi"/>
          <w:b/>
          <w:sz w:val="24"/>
          <w:szCs w:val="24"/>
        </w:rPr>
        <w:t xml:space="preserve"> </w:t>
      </w:r>
      <w:r w:rsidR="00E305A8">
        <w:rPr>
          <w:rFonts w:cstheme="minorHAnsi"/>
          <w:b/>
          <w:sz w:val="24"/>
          <w:szCs w:val="24"/>
        </w:rPr>
        <w:t xml:space="preserve">Grant Budget Guide                                        </w:t>
      </w:r>
      <w:r w:rsidRPr="00CA444B">
        <w:rPr>
          <w:rFonts w:cstheme="minorHAnsi"/>
          <w:b/>
          <w:sz w:val="24"/>
          <w:szCs w:val="24"/>
        </w:rPr>
        <w:t xml:space="preserve">Office of Sponsored Programs </w:t>
      </w:r>
      <w:r w:rsidR="00E305A8">
        <w:rPr>
          <w:rFonts w:cstheme="minorHAnsi"/>
          <w:b/>
          <w:sz w:val="24"/>
          <w:szCs w:val="24"/>
        </w:rPr>
        <w:t>9x</w:t>
      </w:r>
    </w:p>
    <w:p w14:paraId="22D2297C" w14:textId="77777777" w:rsidR="006F41E7" w:rsidRPr="00CA444B" w:rsidRDefault="006F41E7" w:rsidP="00E125BB">
      <w:pPr>
        <w:spacing w:after="240" w:line="240" w:lineRule="auto"/>
        <w:rPr>
          <w:rFonts w:cstheme="minorHAnsi"/>
          <w:b/>
          <w:sz w:val="24"/>
          <w:szCs w:val="24"/>
        </w:rPr>
      </w:pPr>
      <w:r w:rsidRPr="00CA444B">
        <w:rPr>
          <w:rFonts w:cstheme="minorHAnsi"/>
          <w:b/>
          <w:sz w:val="24"/>
          <w:szCs w:val="24"/>
        </w:rPr>
        <w:t>Prepared For</w:t>
      </w:r>
      <w:r w:rsidR="00163111" w:rsidRPr="00CA444B">
        <w:rPr>
          <w:rFonts w:cstheme="minorHAnsi"/>
          <w:b/>
          <w:sz w:val="24"/>
          <w:szCs w:val="24"/>
        </w:rPr>
        <w:t xml:space="preserve"> PI</w:t>
      </w:r>
      <w:r w:rsidRPr="00CA444B">
        <w:rPr>
          <w:rFonts w:cstheme="minorHAnsi"/>
          <w:b/>
          <w:sz w:val="24"/>
          <w:szCs w:val="24"/>
        </w:rPr>
        <w:t xml:space="preserve">: </w:t>
      </w:r>
      <w:r w:rsidR="00FF6412" w:rsidRPr="00CA444B">
        <w:rPr>
          <w:rFonts w:cstheme="minorHAnsi"/>
          <w:b/>
          <w:sz w:val="24"/>
          <w:szCs w:val="24"/>
        </w:rPr>
        <w:tab/>
      </w:r>
      <w:r w:rsidR="00FF6412" w:rsidRPr="00CA444B">
        <w:rPr>
          <w:rFonts w:cstheme="minorHAnsi"/>
          <w:b/>
          <w:sz w:val="24"/>
          <w:szCs w:val="24"/>
        </w:rPr>
        <w:tab/>
      </w:r>
      <w:r w:rsidR="00FF6412" w:rsidRPr="00CA444B">
        <w:rPr>
          <w:rFonts w:cstheme="minorHAnsi"/>
          <w:b/>
          <w:sz w:val="24"/>
          <w:szCs w:val="24"/>
        </w:rPr>
        <w:tab/>
      </w:r>
      <w:r w:rsidR="00FF6412" w:rsidRPr="00CA444B">
        <w:rPr>
          <w:rFonts w:cstheme="minorHAnsi"/>
          <w:b/>
          <w:sz w:val="24"/>
          <w:szCs w:val="24"/>
        </w:rPr>
        <w:tab/>
      </w:r>
      <w:r w:rsidR="00FF6412" w:rsidRPr="00CA444B">
        <w:rPr>
          <w:rFonts w:cstheme="minorHAnsi"/>
          <w:b/>
          <w:sz w:val="24"/>
          <w:szCs w:val="24"/>
        </w:rPr>
        <w:tab/>
      </w:r>
      <w:r w:rsidR="00FF6412" w:rsidRPr="00CA444B">
        <w:rPr>
          <w:rFonts w:cstheme="minorHAnsi"/>
          <w:b/>
          <w:sz w:val="24"/>
          <w:szCs w:val="24"/>
        </w:rPr>
        <w:tab/>
      </w:r>
      <w:r w:rsidR="00FF6412" w:rsidRPr="00CA444B">
        <w:rPr>
          <w:rFonts w:cstheme="minorHAnsi"/>
          <w:b/>
          <w:sz w:val="24"/>
          <w:szCs w:val="24"/>
        </w:rPr>
        <w:tab/>
        <w:t>Date:</w:t>
      </w:r>
    </w:p>
    <w:p w14:paraId="738E3264" w14:textId="77777777" w:rsidR="00E125BB" w:rsidRPr="00CA444B" w:rsidRDefault="00E125BB" w:rsidP="00E125BB">
      <w:pPr>
        <w:spacing w:after="240" w:line="240" w:lineRule="auto"/>
        <w:rPr>
          <w:rFonts w:cstheme="minorHAnsi"/>
        </w:rPr>
      </w:pPr>
      <w:r w:rsidRPr="00CA444B">
        <w:rPr>
          <w:rFonts w:cstheme="minorHAnsi"/>
        </w:rPr>
        <w:t>Congratulations!  Now that you have been a</w:t>
      </w:r>
      <w:r w:rsidR="008A38BE" w:rsidRPr="00CA444B">
        <w:rPr>
          <w:rFonts w:cstheme="minorHAnsi"/>
        </w:rPr>
        <w:t>warded funding for your project</w:t>
      </w:r>
      <w:r w:rsidRPr="00CA444B">
        <w:rPr>
          <w:rFonts w:cstheme="minorHAnsi"/>
        </w:rPr>
        <w:t xml:space="preserve"> here</w:t>
      </w:r>
      <w:r w:rsidR="008A38BE" w:rsidRPr="00CA444B">
        <w:rPr>
          <w:rFonts w:cstheme="minorHAnsi"/>
        </w:rPr>
        <w:t xml:space="preserve"> i</w:t>
      </w:r>
      <w:r w:rsidRPr="00CA444B">
        <w:rPr>
          <w:rFonts w:cstheme="minorHAnsi"/>
        </w:rPr>
        <w:t>s what you need to know in or</w:t>
      </w:r>
      <w:r w:rsidR="00291F6F" w:rsidRPr="00CA444B">
        <w:rPr>
          <w:rFonts w:cstheme="minorHAnsi"/>
        </w:rPr>
        <w:t>der to manage it successfully</w:t>
      </w:r>
      <w:r w:rsidR="00163111" w:rsidRPr="00CA444B">
        <w:rPr>
          <w:rFonts w:cstheme="minorHAnsi"/>
        </w:rPr>
        <w:t xml:space="preserve">. All PI’s are responsible to: </w:t>
      </w:r>
    </w:p>
    <w:p w14:paraId="313016F2" w14:textId="77777777" w:rsidR="00E125BB" w:rsidRPr="00CA444B" w:rsidRDefault="00E125BB" w:rsidP="00E125B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CA444B">
        <w:rPr>
          <w:rFonts w:cstheme="minorHAnsi"/>
        </w:rPr>
        <w:t xml:space="preserve">Ensure that research/program staff are cognizant of their responsibilities and those of </w:t>
      </w:r>
      <w:r w:rsidR="00163111" w:rsidRPr="00CA444B">
        <w:rPr>
          <w:rFonts w:cstheme="minorHAnsi"/>
        </w:rPr>
        <w:t xml:space="preserve">RI </w:t>
      </w:r>
      <w:r w:rsidRPr="00CA444B">
        <w:rPr>
          <w:rFonts w:cstheme="minorHAnsi"/>
        </w:rPr>
        <w:t xml:space="preserve">College’s administrative offices.  </w:t>
      </w:r>
    </w:p>
    <w:p w14:paraId="1CED1C0E" w14:textId="77777777" w:rsidR="00E125BB" w:rsidRPr="00CA444B" w:rsidRDefault="00E125BB" w:rsidP="00E125B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CA444B">
        <w:rPr>
          <w:rFonts w:cstheme="minorHAnsi"/>
        </w:rPr>
        <w:t xml:space="preserve">Abide by the key terms and conditions of the award, such as the approved scope of work and budget, required prior approvals, and reporting. </w:t>
      </w:r>
    </w:p>
    <w:p w14:paraId="4F5A0C44" w14:textId="77777777" w:rsidR="008A38BE" w:rsidRPr="00CA444B" w:rsidRDefault="00E125BB" w:rsidP="00733D55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CA444B">
        <w:rPr>
          <w:rFonts w:cstheme="minorHAnsi"/>
        </w:rPr>
        <w:t xml:space="preserve">Know and work within the Sponsor’s rules and regulations and </w:t>
      </w:r>
      <w:r w:rsidR="00163111" w:rsidRPr="00CA444B">
        <w:rPr>
          <w:rFonts w:cstheme="minorHAnsi"/>
        </w:rPr>
        <w:t xml:space="preserve">RI College’s </w:t>
      </w:r>
      <w:r w:rsidRPr="00CA444B">
        <w:rPr>
          <w:rFonts w:cstheme="minorHAnsi"/>
        </w:rPr>
        <w:t xml:space="preserve">policies and procedures.  </w:t>
      </w:r>
    </w:p>
    <w:p w14:paraId="4C957BF9" w14:textId="2428FAA5" w:rsidR="00B7728D" w:rsidRPr="00CA444B" w:rsidRDefault="00B7728D" w:rsidP="008A38BE">
      <w:pPr>
        <w:rPr>
          <w:rFonts w:cstheme="minorHAnsi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444B">
        <w:rPr>
          <w:rFonts w:cstheme="minorHAnsi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Running Budget Status Reports </w:t>
      </w:r>
    </w:p>
    <w:p w14:paraId="1DC1CF2F" w14:textId="08FCB49F" w:rsidR="00163111" w:rsidRPr="00CA444B" w:rsidRDefault="008A38BE" w:rsidP="008A38BE">
      <w:pPr>
        <w:rPr>
          <w:rStyle w:val="Hyperlink"/>
          <w:rFonts w:cstheme="minorHAnsi"/>
        </w:rPr>
      </w:pPr>
      <w:r w:rsidRPr="00CA444B">
        <w:rPr>
          <w:rFonts w:cstheme="minorHAnsi"/>
        </w:rPr>
        <w:t>Grant Accounting respectfully requests that you review the grant’s budget in PeopleSoft</w:t>
      </w:r>
      <w:r w:rsidR="006F41E7" w:rsidRPr="00CA444B">
        <w:rPr>
          <w:rFonts w:cstheme="minorHAnsi"/>
        </w:rPr>
        <w:t xml:space="preserve"> </w:t>
      </w:r>
      <w:r w:rsidR="00767B24" w:rsidRPr="00E305A8">
        <w:rPr>
          <w:rFonts w:cstheme="minorHAnsi"/>
          <w:b/>
        </w:rPr>
        <w:t>monthly</w:t>
      </w:r>
      <w:r w:rsidR="00767B24" w:rsidRPr="00CA444B">
        <w:rPr>
          <w:rFonts w:cstheme="minorHAnsi"/>
        </w:rPr>
        <w:t xml:space="preserve"> </w:t>
      </w:r>
      <w:r w:rsidR="006F41E7" w:rsidRPr="00CA444B">
        <w:rPr>
          <w:rFonts w:cstheme="minorHAnsi"/>
        </w:rPr>
        <w:t>and i</w:t>
      </w:r>
      <w:r w:rsidRPr="00CA444B">
        <w:rPr>
          <w:rFonts w:cstheme="minorHAnsi"/>
        </w:rPr>
        <w:t xml:space="preserve">f there are any changes that are needed, please email the details to </w:t>
      </w:r>
      <w:hyperlink r:id="rId10" w:history="1">
        <w:r w:rsidRPr="00CA444B">
          <w:rPr>
            <w:rStyle w:val="Hyperlink"/>
            <w:rFonts w:cstheme="minorHAnsi"/>
          </w:rPr>
          <w:t>mwest@ric.edu</w:t>
        </w:r>
      </w:hyperlink>
      <w:r w:rsidRPr="00CA444B">
        <w:rPr>
          <w:rFonts w:cstheme="minorHAnsi"/>
        </w:rPr>
        <w:t xml:space="preserve">.  </w:t>
      </w:r>
      <w:r w:rsidR="006F41E7" w:rsidRPr="00CA444B">
        <w:rPr>
          <w:rFonts w:cstheme="minorHAnsi"/>
        </w:rPr>
        <w:t xml:space="preserve"> </w:t>
      </w:r>
      <w:r w:rsidR="006F41E7" w:rsidRPr="00CA444B">
        <w:rPr>
          <w:rFonts w:cstheme="minorHAnsi"/>
        </w:rPr>
        <w:br/>
      </w:r>
      <w:r w:rsidR="0087038C" w:rsidRPr="00CA444B">
        <w:rPr>
          <w:rFonts w:cstheme="minorHAnsi"/>
        </w:rPr>
        <w:br/>
      </w:r>
      <w:r w:rsidRPr="00CA444B">
        <w:rPr>
          <w:rFonts w:cstheme="minorHAnsi"/>
        </w:rPr>
        <w:t xml:space="preserve">Instructions on how to access </w:t>
      </w:r>
      <w:r w:rsidR="00291F6F" w:rsidRPr="00CA444B">
        <w:rPr>
          <w:rFonts w:cstheme="minorHAnsi"/>
        </w:rPr>
        <w:t>the Budget Status Report</w:t>
      </w:r>
      <w:r w:rsidR="00163111" w:rsidRPr="00CA444B">
        <w:rPr>
          <w:rFonts w:cstheme="minorHAnsi"/>
        </w:rPr>
        <w:t xml:space="preserve">, which provides detail on expenses charged to the grant, </w:t>
      </w:r>
      <w:r w:rsidRPr="00CA444B">
        <w:rPr>
          <w:rFonts w:cstheme="minorHAnsi"/>
        </w:rPr>
        <w:t xml:space="preserve">can be found </w:t>
      </w:r>
      <w:r w:rsidR="00291F6F" w:rsidRPr="00CA444B">
        <w:rPr>
          <w:rFonts w:cstheme="minorHAnsi"/>
        </w:rPr>
        <w:t xml:space="preserve">on page 9 at: </w:t>
      </w:r>
      <w:hyperlink r:id="rId11" w:history="1">
        <w:r w:rsidR="006F41E7" w:rsidRPr="00CA444B">
          <w:rPr>
            <w:rStyle w:val="Hyperlink"/>
            <w:rFonts w:cstheme="minorHAnsi"/>
          </w:rPr>
          <w:t>https://my.ric.edu/portal/RIC_Help/RIC_ProjectBudgetInquiry91.pdf</w:t>
        </w:r>
      </w:hyperlink>
    </w:p>
    <w:p w14:paraId="4C22F251" w14:textId="7D046B7A" w:rsidR="00767B24" w:rsidRPr="00CA444B" w:rsidRDefault="00163111" w:rsidP="008A38BE">
      <w:pPr>
        <w:rPr>
          <w:rFonts w:cstheme="minorHAnsi"/>
        </w:rPr>
      </w:pPr>
      <w:r w:rsidRPr="00E305A8">
        <w:rPr>
          <w:rStyle w:val="Hyperlink"/>
          <w:rFonts w:cstheme="minorHAnsi"/>
          <w:b/>
          <w:color w:val="auto"/>
        </w:rPr>
        <w:t>The steps to run the budget status report are:</w:t>
      </w:r>
      <w:r w:rsidRPr="00E305A8">
        <w:rPr>
          <w:rStyle w:val="Hyperlink"/>
          <w:rFonts w:cstheme="minorHAnsi"/>
          <w:color w:val="auto"/>
        </w:rPr>
        <w:t xml:space="preserve"> </w:t>
      </w:r>
      <w:r w:rsidRPr="00E305A8">
        <w:rPr>
          <w:rFonts w:cstheme="minorHAnsi"/>
        </w:rPr>
        <w:t xml:space="preserve"> </w:t>
      </w:r>
      <w:r w:rsidRPr="00CA444B">
        <w:rPr>
          <w:rFonts w:cstheme="minorHAnsi"/>
        </w:rPr>
        <w:t xml:space="preserve">Navigation is Main Menu &gt; RIC Custom Applications &gt; RIC Commitment Control Menu &gt; Budget Reports &gt; RIC Budget Status Report) should be reviewed monthly to determine if expenditures are accurate and timely.  </w:t>
      </w:r>
      <w:r w:rsidRPr="00CA444B">
        <w:rPr>
          <w:rFonts w:cstheme="minorHAnsi"/>
        </w:rPr>
        <w:br/>
      </w:r>
      <w:r w:rsidRPr="00E305A8">
        <w:rPr>
          <w:rFonts w:cstheme="minorHAnsi"/>
          <w:b/>
          <w:u w:val="single"/>
        </w:rPr>
        <w:t xml:space="preserve">The steps to run </w:t>
      </w:r>
      <w:r w:rsidR="00B7728D" w:rsidRPr="00E305A8">
        <w:rPr>
          <w:rFonts w:cstheme="minorHAnsi"/>
          <w:b/>
          <w:u w:val="single"/>
        </w:rPr>
        <w:t>a q</w:t>
      </w:r>
      <w:r w:rsidRPr="00E305A8">
        <w:rPr>
          <w:rFonts w:cstheme="minorHAnsi"/>
          <w:b/>
          <w:u w:val="single"/>
        </w:rPr>
        <w:t>uery are</w:t>
      </w:r>
      <w:r w:rsidRPr="00E305A8">
        <w:rPr>
          <w:rFonts w:cstheme="minorHAnsi"/>
        </w:rPr>
        <w:t xml:space="preserve">: </w:t>
      </w:r>
      <w:r w:rsidRPr="00CA444B">
        <w:rPr>
          <w:rFonts w:cstheme="minorHAnsi"/>
        </w:rPr>
        <w:t>Operating Detail query (Navigation is Main Menu &gt; RIC Custom Applications &gt; RIC Grant Menu &gt; Grant Admin Queries)</w:t>
      </w:r>
      <w:r w:rsidRPr="00CA444B">
        <w:rPr>
          <w:rStyle w:val="Hyperlink"/>
          <w:rFonts w:cstheme="minorHAnsi"/>
        </w:rPr>
        <w:br/>
      </w:r>
      <w:r w:rsidRPr="00CA444B">
        <w:rPr>
          <w:rStyle w:val="Hyperlink"/>
          <w:rFonts w:cstheme="minorHAnsi"/>
        </w:rPr>
        <w:br/>
      </w:r>
      <w:r w:rsidR="008A38BE" w:rsidRPr="00CA444B">
        <w:rPr>
          <w:rFonts w:cstheme="minorHAnsi"/>
        </w:rPr>
        <w:t>This link can also be accessed from the F</w:t>
      </w:r>
      <w:r w:rsidR="00FC53D5" w:rsidRPr="00CA444B">
        <w:rPr>
          <w:rFonts w:cstheme="minorHAnsi"/>
        </w:rPr>
        <w:t>AC</w:t>
      </w:r>
      <w:r w:rsidR="008A38BE" w:rsidRPr="00CA444B">
        <w:rPr>
          <w:rFonts w:cstheme="minorHAnsi"/>
        </w:rPr>
        <w:t xml:space="preserve">/Staff FAQs tab in PeopleSoft by selecting the </w:t>
      </w:r>
      <w:r w:rsidR="008A38BE" w:rsidRPr="00CA444B">
        <w:rPr>
          <w:rFonts w:cstheme="minorHAnsi"/>
          <w:u w:val="single"/>
        </w:rPr>
        <w:t>Grant/ICR/Project Budget Inquiry (Financials)</w:t>
      </w:r>
      <w:r w:rsidR="008A38BE" w:rsidRPr="00CA444B">
        <w:rPr>
          <w:rFonts w:cstheme="minorHAnsi"/>
        </w:rPr>
        <w:t xml:space="preserve"> link on the right side of the page.</w:t>
      </w:r>
      <w:r w:rsidR="00476371" w:rsidRPr="00CA444B">
        <w:rPr>
          <w:rFonts w:cstheme="minorHAnsi"/>
        </w:rPr>
        <w:t xml:space="preserve">  </w:t>
      </w:r>
    </w:p>
    <w:p w14:paraId="2F35FBBE" w14:textId="73B6F9B2" w:rsidR="008A38BE" w:rsidRPr="00CA444B" w:rsidRDefault="00476371" w:rsidP="008A38BE">
      <w:pPr>
        <w:rPr>
          <w:rFonts w:cstheme="minorHAnsi"/>
        </w:rPr>
      </w:pPr>
      <w:r w:rsidRPr="00CA444B">
        <w:rPr>
          <w:rFonts w:cstheme="minorHAnsi"/>
        </w:rPr>
        <w:t xml:space="preserve">If you have any problems accessing PeopleSoft reports, </w:t>
      </w:r>
      <w:r w:rsidR="00163111" w:rsidRPr="00CA444B">
        <w:rPr>
          <w:rFonts w:cstheme="minorHAnsi"/>
        </w:rPr>
        <w:t xml:space="preserve">need assistance in understanding it, </w:t>
      </w:r>
      <w:r w:rsidR="00903C08" w:rsidRPr="00CA444B">
        <w:rPr>
          <w:rFonts w:cstheme="minorHAnsi"/>
        </w:rPr>
        <w:t>please con</w:t>
      </w:r>
      <w:r w:rsidR="00291F6F" w:rsidRPr="00CA444B">
        <w:rPr>
          <w:rFonts w:cstheme="minorHAnsi"/>
        </w:rPr>
        <w:t>tact Grant Accounting at x8197.</w:t>
      </w:r>
    </w:p>
    <w:p w14:paraId="491F8EB6" w14:textId="37DFB0A2" w:rsidR="0071347F" w:rsidRPr="00CA444B" w:rsidRDefault="0071347F">
      <w:pPr>
        <w:rPr>
          <w:rFonts w:cstheme="minorHAnsi"/>
          <w:b/>
          <w:sz w:val="24"/>
          <w:szCs w:val="24"/>
          <w:u w:val="single"/>
        </w:rPr>
      </w:pPr>
      <w:r w:rsidRPr="00CA444B">
        <w:rPr>
          <w:rFonts w:cstheme="minorHAnsi"/>
          <w:b/>
          <w:sz w:val="24"/>
          <w:szCs w:val="24"/>
          <w:u w:val="single"/>
        </w:rPr>
        <w:t>R</w:t>
      </w:r>
      <w:r w:rsidR="00CA444B" w:rsidRPr="00CA444B">
        <w:rPr>
          <w:rFonts w:cstheme="minorHAnsi"/>
          <w:b/>
          <w:sz w:val="24"/>
          <w:szCs w:val="24"/>
          <w:u w:val="single"/>
        </w:rPr>
        <w:t xml:space="preserve">equired </w:t>
      </w:r>
      <w:r w:rsidRPr="00CA444B">
        <w:rPr>
          <w:rFonts w:cstheme="minorHAnsi"/>
          <w:b/>
          <w:sz w:val="24"/>
          <w:szCs w:val="24"/>
          <w:u w:val="single"/>
        </w:rPr>
        <w:t>C</w:t>
      </w:r>
      <w:r w:rsidR="00CA444B" w:rsidRPr="00CA444B">
        <w:rPr>
          <w:rFonts w:cstheme="minorHAnsi"/>
          <w:b/>
          <w:sz w:val="24"/>
          <w:szCs w:val="24"/>
          <w:u w:val="single"/>
        </w:rPr>
        <w:t>hart</w:t>
      </w:r>
      <w:r w:rsidRPr="00CA444B">
        <w:rPr>
          <w:rFonts w:cstheme="minorHAnsi"/>
          <w:b/>
          <w:sz w:val="24"/>
          <w:szCs w:val="24"/>
          <w:u w:val="single"/>
        </w:rPr>
        <w:t xml:space="preserve"> F</w:t>
      </w:r>
      <w:r w:rsidR="00CA444B" w:rsidRPr="00CA444B">
        <w:rPr>
          <w:rFonts w:cstheme="minorHAnsi"/>
          <w:b/>
          <w:sz w:val="24"/>
          <w:szCs w:val="24"/>
          <w:u w:val="single"/>
        </w:rPr>
        <w:t>ields for</w:t>
      </w:r>
      <w:r w:rsidRPr="00CA444B">
        <w:rPr>
          <w:rFonts w:cstheme="minorHAnsi"/>
          <w:b/>
          <w:sz w:val="24"/>
          <w:szCs w:val="24"/>
          <w:u w:val="single"/>
        </w:rPr>
        <w:t xml:space="preserve"> S</w:t>
      </w:r>
      <w:r w:rsidR="00CA444B" w:rsidRPr="00CA444B">
        <w:rPr>
          <w:rFonts w:cstheme="minorHAnsi"/>
          <w:b/>
          <w:sz w:val="24"/>
          <w:szCs w:val="24"/>
          <w:u w:val="single"/>
        </w:rPr>
        <w:t xml:space="preserve">pending on Grants </w:t>
      </w:r>
    </w:p>
    <w:p w14:paraId="5AB2B6EE" w14:textId="29ED4593" w:rsidR="0071347F" w:rsidRPr="00CA444B" w:rsidRDefault="0071347F">
      <w:pPr>
        <w:rPr>
          <w:rFonts w:cstheme="minorHAnsi"/>
        </w:rPr>
      </w:pPr>
      <w:r w:rsidRPr="00CA444B">
        <w:rPr>
          <w:rFonts w:cstheme="minorHAnsi"/>
        </w:rPr>
        <w:t xml:space="preserve">The following chart fields should be completed on all purchasing forms in order to properly charge expenses to grants.  If </w:t>
      </w:r>
      <w:r w:rsidR="0089123C" w:rsidRPr="00CA444B">
        <w:rPr>
          <w:rFonts w:cstheme="minorHAnsi"/>
        </w:rPr>
        <w:t>this information is not included</w:t>
      </w:r>
      <w:r w:rsidR="00767B24" w:rsidRPr="00CA444B">
        <w:rPr>
          <w:rFonts w:cstheme="minorHAnsi"/>
        </w:rPr>
        <w:t>,</w:t>
      </w:r>
      <w:r w:rsidR="0089123C" w:rsidRPr="00CA444B">
        <w:rPr>
          <w:rFonts w:cstheme="minorHAnsi"/>
        </w:rPr>
        <w:t xml:space="preserve"> expenses may not be charged correctly</w:t>
      </w:r>
      <w:r w:rsidR="00767B24" w:rsidRPr="00CA444B">
        <w:rPr>
          <w:rFonts w:cstheme="minorHAnsi"/>
        </w:rPr>
        <w:t xml:space="preserve">. Should you need assistance with purchasing, please contact them at: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9123C" w:rsidRPr="00CA444B" w14:paraId="59A14405" w14:textId="77777777" w:rsidTr="0089123C">
        <w:tc>
          <w:tcPr>
            <w:tcW w:w="4675" w:type="dxa"/>
          </w:tcPr>
          <w:p w14:paraId="1520A7FF" w14:textId="77777777" w:rsidR="0089123C" w:rsidRPr="00CA444B" w:rsidRDefault="0089123C" w:rsidP="00C24F71">
            <w:pPr>
              <w:rPr>
                <w:rFonts w:cstheme="minorHAnsi"/>
                <w:b/>
                <w:color w:val="FF0000"/>
              </w:rPr>
            </w:pPr>
            <w:r w:rsidRPr="00CA444B">
              <w:rPr>
                <w:rFonts w:cstheme="minorHAnsi"/>
                <w:b/>
              </w:rPr>
              <w:t>Project ID (Grant #):</w:t>
            </w:r>
            <w:r w:rsidR="008A3D40" w:rsidRPr="00CA444B">
              <w:rPr>
                <w:rFonts w:cstheme="minorHAnsi"/>
                <w:b/>
              </w:rPr>
              <w:t xml:space="preserve">      </w:t>
            </w:r>
          </w:p>
        </w:tc>
        <w:tc>
          <w:tcPr>
            <w:tcW w:w="4675" w:type="dxa"/>
          </w:tcPr>
          <w:p w14:paraId="20D9ABD1" w14:textId="77777777" w:rsidR="0089123C" w:rsidRPr="00CA444B" w:rsidRDefault="0089123C">
            <w:pPr>
              <w:rPr>
                <w:rFonts w:cstheme="minorHAnsi"/>
              </w:rPr>
            </w:pPr>
            <w:r w:rsidRPr="00CA444B">
              <w:rPr>
                <w:rFonts w:cstheme="minorHAnsi"/>
                <w:b/>
              </w:rPr>
              <w:t>Activity:</w:t>
            </w:r>
            <w:r w:rsidRPr="00CA444B">
              <w:rPr>
                <w:rFonts w:cstheme="minorHAnsi"/>
              </w:rPr>
              <w:t xml:space="preserve">                         001</w:t>
            </w:r>
          </w:p>
        </w:tc>
      </w:tr>
      <w:tr w:rsidR="0089123C" w:rsidRPr="00CA444B" w14:paraId="3F749F2E" w14:textId="77777777" w:rsidTr="0089123C">
        <w:tc>
          <w:tcPr>
            <w:tcW w:w="4675" w:type="dxa"/>
          </w:tcPr>
          <w:p w14:paraId="1ABB5E84" w14:textId="77777777" w:rsidR="0089123C" w:rsidRPr="00CA444B" w:rsidRDefault="0089123C">
            <w:pPr>
              <w:contextualSpacing/>
              <w:rPr>
                <w:rFonts w:cstheme="minorHAnsi"/>
              </w:rPr>
            </w:pPr>
            <w:r w:rsidRPr="00CA444B">
              <w:rPr>
                <w:rFonts w:cstheme="minorHAnsi"/>
                <w:b/>
              </w:rPr>
              <w:t>Fund:</w:t>
            </w:r>
            <w:r w:rsidRPr="00CA444B">
              <w:rPr>
                <w:rFonts w:cstheme="minorHAnsi"/>
              </w:rPr>
              <w:t xml:space="preserve">                                380</w:t>
            </w:r>
          </w:p>
        </w:tc>
        <w:tc>
          <w:tcPr>
            <w:tcW w:w="4675" w:type="dxa"/>
          </w:tcPr>
          <w:p w14:paraId="2125BA9B" w14:textId="77777777" w:rsidR="0089123C" w:rsidRPr="00CA444B" w:rsidRDefault="0089123C">
            <w:pPr>
              <w:rPr>
                <w:rFonts w:cstheme="minorHAnsi"/>
              </w:rPr>
            </w:pPr>
            <w:r w:rsidRPr="00CA444B">
              <w:rPr>
                <w:rFonts w:cstheme="minorHAnsi"/>
                <w:b/>
              </w:rPr>
              <w:t>Emplid:</w:t>
            </w:r>
            <w:r w:rsidRPr="00CA444B">
              <w:rPr>
                <w:rFonts w:cstheme="minorHAnsi"/>
              </w:rPr>
              <w:t xml:space="preserve">                          0000000</w:t>
            </w:r>
          </w:p>
        </w:tc>
      </w:tr>
      <w:tr w:rsidR="0089123C" w:rsidRPr="00CA444B" w14:paraId="3BDB077C" w14:textId="77777777" w:rsidTr="0089123C">
        <w:tc>
          <w:tcPr>
            <w:tcW w:w="4675" w:type="dxa"/>
          </w:tcPr>
          <w:p w14:paraId="780B7D80" w14:textId="77777777" w:rsidR="0089123C" w:rsidRPr="00CA444B" w:rsidRDefault="0089123C" w:rsidP="00C24F71">
            <w:pPr>
              <w:contextualSpacing/>
              <w:rPr>
                <w:rFonts w:cstheme="minorHAnsi"/>
                <w:b/>
                <w:color w:val="FF0000"/>
              </w:rPr>
            </w:pPr>
            <w:r w:rsidRPr="00CA444B">
              <w:rPr>
                <w:rFonts w:cstheme="minorHAnsi"/>
                <w:b/>
              </w:rPr>
              <w:t>Department:</w:t>
            </w:r>
            <w:r w:rsidR="008A3D40" w:rsidRPr="00CA444B">
              <w:rPr>
                <w:rFonts w:cstheme="minorHAnsi"/>
                <w:b/>
              </w:rPr>
              <w:t xml:space="preserve">                   </w:t>
            </w:r>
          </w:p>
        </w:tc>
        <w:tc>
          <w:tcPr>
            <w:tcW w:w="4675" w:type="dxa"/>
          </w:tcPr>
          <w:p w14:paraId="6BDA96E0" w14:textId="77777777" w:rsidR="0089123C" w:rsidRPr="00CA444B" w:rsidRDefault="0089123C" w:rsidP="00316134">
            <w:pPr>
              <w:rPr>
                <w:rFonts w:cstheme="minorHAnsi"/>
              </w:rPr>
            </w:pPr>
            <w:r w:rsidRPr="00CA444B">
              <w:rPr>
                <w:rFonts w:cstheme="minorHAnsi"/>
                <w:b/>
              </w:rPr>
              <w:t>Business Unit:</w:t>
            </w:r>
            <w:r w:rsidRPr="00CA444B">
              <w:rPr>
                <w:rFonts w:cstheme="minorHAnsi"/>
              </w:rPr>
              <w:t xml:space="preserve">              RICOL</w:t>
            </w:r>
          </w:p>
        </w:tc>
      </w:tr>
      <w:tr w:rsidR="0089123C" w:rsidRPr="00CA444B" w14:paraId="76B0BD7B" w14:textId="77777777" w:rsidTr="0089123C">
        <w:tc>
          <w:tcPr>
            <w:tcW w:w="4675" w:type="dxa"/>
          </w:tcPr>
          <w:p w14:paraId="5CBB007A" w14:textId="77777777" w:rsidR="0089123C" w:rsidRPr="00CA444B" w:rsidRDefault="0089123C">
            <w:pPr>
              <w:contextualSpacing/>
              <w:rPr>
                <w:rFonts w:cstheme="minorHAnsi"/>
              </w:rPr>
            </w:pPr>
            <w:r w:rsidRPr="00CA444B">
              <w:rPr>
                <w:rFonts w:cstheme="minorHAnsi"/>
                <w:b/>
              </w:rPr>
              <w:t>Budget Reference:</w:t>
            </w:r>
            <w:r w:rsidRPr="00CA444B">
              <w:rPr>
                <w:rFonts w:cstheme="minorHAnsi"/>
              </w:rPr>
              <w:t xml:space="preserve">         01</w:t>
            </w:r>
          </w:p>
        </w:tc>
        <w:tc>
          <w:tcPr>
            <w:tcW w:w="4675" w:type="dxa"/>
          </w:tcPr>
          <w:p w14:paraId="0D0E3FC2" w14:textId="77777777" w:rsidR="0089123C" w:rsidRPr="00CA444B" w:rsidRDefault="0089123C">
            <w:pPr>
              <w:rPr>
                <w:rFonts w:cstheme="minorHAnsi"/>
              </w:rPr>
            </w:pPr>
            <w:r w:rsidRPr="00CA444B">
              <w:rPr>
                <w:rFonts w:cstheme="minorHAnsi"/>
                <w:b/>
              </w:rPr>
              <w:t>Ledger Group:</w:t>
            </w:r>
            <w:r w:rsidRPr="00CA444B">
              <w:rPr>
                <w:rFonts w:cstheme="minorHAnsi"/>
              </w:rPr>
              <w:t xml:space="preserve">              PROJGRANT</w:t>
            </w:r>
          </w:p>
        </w:tc>
      </w:tr>
      <w:tr w:rsidR="0089123C" w:rsidRPr="00CA444B" w14:paraId="6468FFFF" w14:textId="77777777" w:rsidTr="0089123C">
        <w:tc>
          <w:tcPr>
            <w:tcW w:w="4675" w:type="dxa"/>
          </w:tcPr>
          <w:p w14:paraId="756206E0" w14:textId="5077E7EC" w:rsidR="0089123C" w:rsidRPr="00CA444B" w:rsidRDefault="0089123C" w:rsidP="00903C08">
            <w:pPr>
              <w:rPr>
                <w:rFonts w:cstheme="minorHAnsi"/>
                <w:i/>
              </w:rPr>
            </w:pPr>
            <w:r w:rsidRPr="00CA444B">
              <w:rPr>
                <w:rFonts w:cstheme="minorHAnsi"/>
                <w:b/>
              </w:rPr>
              <w:t>Account:</w:t>
            </w:r>
            <w:r w:rsidR="00903C08" w:rsidRPr="00CA444B">
              <w:rPr>
                <w:rFonts w:cstheme="minorHAnsi"/>
              </w:rPr>
              <w:t xml:space="preserve"> </w:t>
            </w:r>
            <w:r w:rsidRPr="00CA444B">
              <w:rPr>
                <w:rFonts w:cstheme="minorHAnsi"/>
                <w:i/>
              </w:rPr>
              <w:t>see table below</w:t>
            </w:r>
            <w:r w:rsidR="00903C08" w:rsidRPr="00CA444B">
              <w:rPr>
                <w:rFonts w:cstheme="minorHAnsi"/>
                <w:i/>
              </w:rPr>
              <w:t xml:space="preserve"> for common accounts</w:t>
            </w:r>
          </w:p>
        </w:tc>
        <w:tc>
          <w:tcPr>
            <w:tcW w:w="4675" w:type="dxa"/>
          </w:tcPr>
          <w:p w14:paraId="4CAEAE7E" w14:textId="77777777" w:rsidR="0089123C" w:rsidRPr="00CA444B" w:rsidRDefault="00FF6412">
            <w:pPr>
              <w:rPr>
                <w:rFonts w:cstheme="minorHAnsi"/>
                <w:b/>
              </w:rPr>
            </w:pPr>
            <w:r w:rsidRPr="00CA444B">
              <w:rPr>
                <w:rFonts w:cstheme="minorHAnsi"/>
                <w:b/>
              </w:rPr>
              <w:t>Total Amount:</w:t>
            </w:r>
          </w:p>
        </w:tc>
      </w:tr>
    </w:tbl>
    <w:p w14:paraId="2B31CCE1" w14:textId="77777777" w:rsidR="003820C1" w:rsidRPr="00CA444B" w:rsidRDefault="003820C1" w:rsidP="0071347F">
      <w:pPr>
        <w:spacing w:line="240" w:lineRule="auto"/>
        <w:contextualSpacing/>
        <w:rPr>
          <w:rFonts w:cstheme="minorHAnsi"/>
        </w:rPr>
      </w:pPr>
    </w:p>
    <w:p w14:paraId="05F941BA" w14:textId="77601A5B" w:rsidR="00B03502" w:rsidRPr="00CA444B" w:rsidRDefault="00767B24" w:rsidP="00B03502">
      <w:pPr>
        <w:rPr>
          <w:rFonts w:cstheme="minorHAnsi"/>
        </w:rPr>
      </w:pPr>
      <w:r w:rsidRPr="00CA444B">
        <w:rPr>
          <w:rFonts w:cstheme="minorHAnsi"/>
        </w:rPr>
        <w:t>OSP has attached a copy of your budget status report as of today. The appropriate line items, codes and dollar amounts are listed</w:t>
      </w:r>
      <w:r w:rsidR="00177CAD" w:rsidRPr="00CA444B">
        <w:rPr>
          <w:rFonts w:cstheme="minorHAnsi"/>
        </w:rPr>
        <w:t xml:space="preserve"> on the report and correlate to the Notice of Grant Award (NOGA) by grant accounting</w:t>
      </w:r>
      <w:r w:rsidRPr="00CA444B">
        <w:rPr>
          <w:rFonts w:cstheme="minorHAnsi"/>
        </w:rPr>
        <w:t xml:space="preserve">. This PeopleSoft </w:t>
      </w:r>
      <w:r w:rsidR="00177CAD" w:rsidRPr="00CA444B">
        <w:rPr>
          <w:rFonts w:cstheme="minorHAnsi"/>
        </w:rPr>
        <w:t xml:space="preserve">budget status </w:t>
      </w:r>
      <w:r w:rsidRPr="00CA444B">
        <w:rPr>
          <w:rFonts w:cstheme="minorHAnsi"/>
        </w:rPr>
        <w:t xml:space="preserve">report </w:t>
      </w:r>
      <w:r w:rsidR="00B03502" w:rsidRPr="00CA444B">
        <w:rPr>
          <w:rFonts w:cstheme="minorHAnsi"/>
        </w:rPr>
        <w:t>summarize</w:t>
      </w:r>
      <w:r w:rsidR="00177CAD" w:rsidRPr="00CA444B">
        <w:rPr>
          <w:rFonts w:cstheme="minorHAnsi"/>
        </w:rPr>
        <w:t>s</w:t>
      </w:r>
      <w:r w:rsidRPr="00CA444B">
        <w:rPr>
          <w:rFonts w:cstheme="minorHAnsi"/>
        </w:rPr>
        <w:t xml:space="preserve"> how your </w:t>
      </w:r>
      <w:r w:rsidR="00B03502" w:rsidRPr="00CA444B">
        <w:rPr>
          <w:rFonts w:cstheme="minorHAnsi"/>
        </w:rPr>
        <w:t>original proposal budget lines are translated to the College’s financial system</w:t>
      </w:r>
      <w:r w:rsidRPr="00CA444B">
        <w:rPr>
          <w:rFonts w:cstheme="minorHAnsi"/>
        </w:rPr>
        <w:t xml:space="preserve">. </w:t>
      </w:r>
      <w:r w:rsidR="00B03502" w:rsidRPr="00CA444B">
        <w:rPr>
          <w:rFonts w:cstheme="minorHAnsi"/>
        </w:rPr>
        <w:t xml:space="preserve">Please refer to </w:t>
      </w:r>
      <w:r w:rsidR="00FA1E49" w:rsidRPr="00CA444B">
        <w:rPr>
          <w:rFonts w:cstheme="minorHAnsi"/>
        </w:rPr>
        <w:t>these lines</w:t>
      </w:r>
      <w:r w:rsidR="00177CAD" w:rsidRPr="00CA444B">
        <w:rPr>
          <w:rFonts w:cstheme="minorHAnsi"/>
        </w:rPr>
        <w:t xml:space="preserve"> </w:t>
      </w:r>
      <w:r w:rsidR="00B03502" w:rsidRPr="00CA444B">
        <w:rPr>
          <w:rFonts w:cstheme="minorHAnsi"/>
        </w:rPr>
        <w:t xml:space="preserve">when you have budget expenditure questions. </w:t>
      </w:r>
    </w:p>
    <w:p w14:paraId="18CF3428" w14:textId="77777777" w:rsidR="00FA1E49" w:rsidRDefault="00FA1E49" w:rsidP="0071347F">
      <w:pPr>
        <w:spacing w:line="240" w:lineRule="auto"/>
        <w:contextualSpacing/>
        <w:rPr>
          <w:rFonts w:cstheme="minorHAnsi"/>
          <w:b/>
        </w:rPr>
      </w:pPr>
    </w:p>
    <w:p w14:paraId="7A59F9BC" w14:textId="77777777" w:rsidR="00FA1E49" w:rsidRDefault="00FA1E49" w:rsidP="0071347F">
      <w:pPr>
        <w:spacing w:line="240" w:lineRule="auto"/>
        <w:contextualSpacing/>
        <w:rPr>
          <w:rFonts w:cstheme="minorHAnsi"/>
          <w:b/>
        </w:rPr>
      </w:pPr>
    </w:p>
    <w:p w14:paraId="5B3BB00E" w14:textId="77777777" w:rsidR="00FA1E49" w:rsidRDefault="00FA1E49" w:rsidP="0071347F">
      <w:pPr>
        <w:spacing w:line="240" w:lineRule="auto"/>
        <w:contextualSpacing/>
        <w:rPr>
          <w:rFonts w:cstheme="minorHAnsi"/>
          <w:b/>
        </w:rPr>
      </w:pPr>
    </w:p>
    <w:p w14:paraId="2B90C1AD" w14:textId="77777777" w:rsidR="00FA1E49" w:rsidRDefault="00FA1E49" w:rsidP="0071347F">
      <w:pPr>
        <w:spacing w:line="240" w:lineRule="auto"/>
        <w:contextualSpacing/>
        <w:rPr>
          <w:rFonts w:cstheme="minorHAnsi"/>
          <w:b/>
        </w:rPr>
      </w:pPr>
    </w:p>
    <w:p w14:paraId="197B123B" w14:textId="77777777" w:rsidR="00FA1E49" w:rsidRDefault="00FA1E49" w:rsidP="0071347F">
      <w:pPr>
        <w:spacing w:line="240" w:lineRule="auto"/>
        <w:contextualSpacing/>
        <w:rPr>
          <w:rFonts w:cstheme="minorHAnsi"/>
          <w:b/>
        </w:rPr>
      </w:pPr>
    </w:p>
    <w:p w14:paraId="72C5A528" w14:textId="77777777" w:rsidR="00FA1E49" w:rsidRDefault="00FA1E49" w:rsidP="0071347F">
      <w:pPr>
        <w:spacing w:line="240" w:lineRule="auto"/>
        <w:contextualSpacing/>
        <w:rPr>
          <w:rFonts w:cstheme="minorHAnsi"/>
          <w:b/>
        </w:rPr>
      </w:pPr>
    </w:p>
    <w:p w14:paraId="627B76CE" w14:textId="77777777" w:rsidR="00FA1E49" w:rsidRDefault="00FA1E49" w:rsidP="0071347F">
      <w:pPr>
        <w:spacing w:line="240" w:lineRule="auto"/>
        <w:contextualSpacing/>
        <w:rPr>
          <w:rFonts w:cstheme="minorHAnsi"/>
          <w:b/>
        </w:rPr>
      </w:pPr>
    </w:p>
    <w:p w14:paraId="7D7CB8F4" w14:textId="77777777" w:rsidR="00FA1E49" w:rsidRDefault="00FA1E49" w:rsidP="0071347F">
      <w:pPr>
        <w:spacing w:line="240" w:lineRule="auto"/>
        <w:contextualSpacing/>
        <w:rPr>
          <w:rFonts w:cstheme="minorHAnsi"/>
          <w:b/>
        </w:rPr>
      </w:pPr>
    </w:p>
    <w:p w14:paraId="67CC67DA" w14:textId="3589AB48" w:rsidR="00962C74" w:rsidRPr="00CA444B" w:rsidRDefault="00962C74" w:rsidP="0071347F">
      <w:pPr>
        <w:spacing w:line="240" w:lineRule="auto"/>
        <w:contextualSpacing/>
        <w:rPr>
          <w:rFonts w:cstheme="minorHAnsi"/>
          <w:b/>
        </w:rPr>
      </w:pPr>
      <w:r w:rsidRPr="00CA444B">
        <w:rPr>
          <w:rFonts w:cstheme="minorHAnsi"/>
          <w:b/>
        </w:rPr>
        <w:lastRenderedPageBreak/>
        <w:t xml:space="preserve">How to Find Budget Item Codes and Related Departments for Assistance:  </w:t>
      </w:r>
    </w:p>
    <w:p w14:paraId="4718D446" w14:textId="37975A34" w:rsidR="0071347F" w:rsidRPr="00FA1E49" w:rsidRDefault="00B03502" w:rsidP="0071347F">
      <w:pPr>
        <w:spacing w:line="240" w:lineRule="auto"/>
        <w:contextualSpacing/>
        <w:rPr>
          <w:rFonts w:cstheme="minorHAnsi"/>
        </w:rPr>
      </w:pPr>
      <w:r w:rsidRPr="00E305A8">
        <w:rPr>
          <w:rFonts w:cstheme="minorHAnsi"/>
        </w:rPr>
        <w:t xml:space="preserve">Highlighted in </w:t>
      </w:r>
      <w:r w:rsidRPr="00E305A8">
        <w:rPr>
          <w:rFonts w:cstheme="minorHAnsi"/>
          <w:highlight w:val="yellow"/>
        </w:rPr>
        <w:t>yellow</w:t>
      </w:r>
      <w:r w:rsidRPr="00E305A8">
        <w:rPr>
          <w:rFonts w:cstheme="minorHAnsi"/>
        </w:rPr>
        <w:t xml:space="preserve"> are the line item codes in your budget and </w:t>
      </w:r>
      <w:r w:rsidR="00597BF9" w:rsidRPr="00E305A8">
        <w:rPr>
          <w:rFonts w:cstheme="minorHAnsi"/>
        </w:rPr>
        <w:t xml:space="preserve">the </w:t>
      </w:r>
      <w:r w:rsidRPr="00E305A8">
        <w:rPr>
          <w:rFonts w:cstheme="minorHAnsi"/>
        </w:rPr>
        <w:t>departments to contact for help</w:t>
      </w:r>
      <w:r w:rsidR="0087038C" w:rsidRPr="00FA1E49">
        <w:rPr>
          <w:rFonts w:cstheme="minorHAnsi"/>
          <w:color w:val="44546A" w:themeColor="text2"/>
        </w:rPr>
        <w:br/>
      </w:r>
      <w:r w:rsidR="0071347F" w:rsidRPr="00FA1E49">
        <w:rPr>
          <w:rFonts w:cstheme="minorHAn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440"/>
        <w:gridCol w:w="3330"/>
        <w:gridCol w:w="2880"/>
      </w:tblGrid>
      <w:tr w:rsidR="0071347F" w:rsidRPr="00CA444B" w14:paraId="2F75D55A" w14:textId="77777777" w:rsidTr="00FA1E49">
        <w:tc>
          <w:tcPr>
            <w:tcW w:w="2515" w:type="dxa"/>
          </w:tcPr>
          <w:p w14:paraId="1E944DEF" w14:textId="77777777" w:rsidR="0071347F" w:rsidRPr="00CA444B" w:rsidRDefault="0071347F" w:rsidP="00CE5E2A">
            <w:pPr>
              <w:jc w:val="center"/>
              <w:rPr>
                <w:rFonts w:cstheme="minorHAnsi"/>
                <w:b/>
                <w:sz w:val="24"/>
                <w:highlight w:val="yellow"/>
              </w:rPr>
            </w:pPr>
            <w:r w:rsidRPr="00CA444B">
              <w:rPr>
                <w:rFonts w:cstheme="minorHAnsi"/>
                <w:b/>
                <w:sz w:val="24"/>
                <w:highlight w:val="yellow"/>
              </w:rPr>
              <w:t>Expenditure</w:t>
            </w:r>
          </w:p>
        </w:tc>
        <w:tc>
          <w:tcPr>
            <w:tcW w:w="1440" w:type="dxa"/>
          </w:tcPr>
          <w:p w14:paraId="3A7E8EC2" w14:textId="77777777" w:rsidR="0071347F" w:rsidRPr="00CA444B" w:rsidRDefault="0071347F" w:rsidP="00CE5E2A">
            <w:pPr>
              <w:jc w:val="center"/>
              <w:rPr>
                <w:rFonts w:cstheme="minorHAnsi"/>
                <w:b/>
                <w:sz w:val="24"/>
                <w:highlight w:val="yellow"/>
              </w:rPr>
            </w:pPr>
            <w:r w:rsidRPr="00CA444B">
              <w:rPr>
                <w:rFonts w:cstheme="minorHAnsi"/>
                <w:b/>
                <w:sz w:val="24"/>
                <w:highlight w:val="yellow"/>
              </w:rPr>
              <w:t>Account</w:t>
            </w:r>
          </w:p>
        </w:tc>
        <w:tc>
          <w:tcPr>
            <w:tcW w:w="3330" w:type="dxa"/>
          </w:tcPr>
          <w:p w14:paraId="24378683" w14:textId="77777777" w:rsidR="0071347F" w:rsidRPr="00CA444B" w:rsidRDefault="0071347F" w:rsidP="00CE5E2A">
            <w:pPr>
              <w:jc w:val="center"/>
              <w:rPr>
                <w:rFonts w:cstheme="minorHAnsi"/>
                <w:b/>
                <w:sz w:val="24"/>
                <w:highlight w:val="yellow"/>
              </w:rPr>
            </w:pPr>
            <w:r w:rsidRPr="00CA444B">
              <w:rPr>
                <w:rFonts w:cstheme="minorHAnsi"/>
                <w:b/>
                <w:sz w:val="24"/>
                <w:highlight w:val="yellow"/>
              </w:rPr>
              <w:t>Form</w:t>
            </w:r>
            <w:r w:rsidR="00244F21" w:rsidRPr="00CA444B">
              <w:rPr>
                <w:rFonts w:cstheme="minorHAnsi"/>
                <w:b/>
                <w:sz w:val="24"/>
                <w:highlight w:val="yellow"/>
              </w:rPr>
              <w:t>(s)</w:t>
            </w:r>
          </w:p>
        </w:tc>
        <w:tc>
          <w:tcPr>
            <w:tcW w:w="2880" w:type="dxa"/>
          </w:tcPr>
          <w:p w14:paraId="013027DC" w14:textId="091B03C5" w:rsidR="0071347F" w:rsidRPr="00CA444B" w:rsidRDefault="00223E6B" w:rsidP="00CE5E2A">
            <w:pPr>
              <w:jc w:val="center"/>
              <w:rPr>
                <w:rFonts w:cstheme="minorHAnsi"/>
                <w:b/>
                <w:sz w:val="24"/>
                <w:highlight w:val="yellow"/>
              </w:rPr>
            </w:pPr>
            <w:r w:rsidRPr="00CA444B">
              <w:rPr>
                <w:rFonts w:cstheme="minorHAnsi"/>
                <w:b/>
                <w:sz w:val="24"/>
                <w:highlight w:val="yellow"/>
              </w:rPr>
              <w:t xml:space="preserve">Dept </w:t>
            </w:r>
            <w:r w:rsidR="00C4793A" w:rsidRPr="00CA444B">
              <w:rPr>
                <w:rFonts w:cstheme="minorHAnsi"/>
                <w:b/>
                <w:sz w:val="24"/>
                <w:highlight w:val="yellow"/>
              </w:rPr>
              <w:t>Location</w:t>
            </w:r>
          </w:p>
        </w:tc>
      </w:tr>
      <w:tr w:rsidR="0071347F" w:rsidRPr="00CA444B" w14:paraId="7207FCD0" w14:textId="77777777" w:rsidTr="00FA1E49">
        <w:tc>
          <w:tcPr>
            <w:tcW w:w="2515" w:type="dxa"/>
          </w:tcPr>
          <w:p w14:paraId="56869A8A" w14:textId="14C81669" w:rsidR="0071347F" w:rsidRPr="00CA444B" w:rsidRDefault="00244F21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Bi</w:t>
            </w:r>
            <w:r w:rsidR="006F41E7" w:rsidRPr="00CA444B">
              <w:rPr>
                <w:rFonts w:cstheme="minorHAnsi"/>
              </w:rPr>
              <w:t>-</w:t>
            </w:r>
            <w:r w:rsidR="00177CAD" w:rsidRPr="00CA444B">
              <w:rPr>
                <w:rFonts w:cstheme="minorHAnsi"/>
              </w:rPr>
              <w:t>W</w:t>
            </w:r>
            <w:r w:rsidRPr="00CA444B">
              <w:rPr>
                <w:rFonts w:cstheme="minorHAnsi"/>
              </w:rPr>
              <w:t>eekly Payroll</w:t>
            </w:r>
          </w:p>
        </w:tc>
        <w:tc>
          <w:tcPr>
            <w:tcW w:w="1440" w:type="dxa"/>
          </w:tcPr>
          <w:p w14:paraId="04E371FF" w14:textId="77777777" w:rsidR="0071347F" w:rsidRPr="00CA444B" w:rsidRDefault="00244F21" w:rsidP="00223E6B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66230</w:t>
            </w:r>
          </w:p>
        </w:tc>
        <w:tc>
          <w:tcPr>
            <w:tcW w:w="3330" w:type="dxa"/>
          </w:tcPr>
          <w:p w14:paraId="2498F4F1" w14:textId="77777777" w:rsidR="0071347F" w:rsidRPr="00CA444B" w:rsidRDefault="00244F21">
            <w:pPr>
              <w:rPr>
                <w:rFonts w:cstheme="minorHAnsi"/>
                <w:i/>
              </w:rPr>
            </w:pPr>
            <w:r w:rsidRPr="00CA444B">
              <w:rPr>
                <w:rFonts w:cstheme="minorHAnsi"/>
              </w:rPr>
              <w:t xml:space="preserve">HR Hiring Forms </w:t>
            </w:r>
            <w:r w:rsidR="006F41E7" w:rsidRPr="00CA444B">
              <w:rPr>
                <w:rFonts w:cstheme="minorHAnsi"/>
              </w:rPr>
              <w:br/>
            </w:r>
            <w:r w:rsidRPr="00CA444B">
              <w:rPr>
                <w:rFonts w:cstheme="minorHAnsi"/>
              </w:rPr>
              <w:t>(</w:t>
            </w:r>
            <w:r w:rsidRPr="00CA444B">
              <w:rPr>
                <w:rFonts w:cstheme="minorHAnsi"/>
                <w:i/>
              </w:rPr>
              <w:t>bi</w:t>
            </w:r>
            <w:r w:rsidR="006F41E7" w:rsidRPr="00CA444B">
              <w:rPr>
                <w:rFonts w:cstheme="minorHAnsi"/>
                <w:i/>
              </w:rPr>
              <w:t>-</w:t>
            </w:r>
            <w:r w:rsidRPr="00CA444B">
              <w:rPr>
                <w:rFonts w:cstheme="minorHAnsi"/>
                <w:i/>
              </w:rPr>
              <w:t>weekly payroll is charged to grants in accordance with the proposal budget</w:t>
            </w:r>
            <w:r w:rsidR="005B6D2E" w:rsidRPr="00CA444B">
              <w:rPr>
                <w:rFonts w:cstheme="minorHAnsi"/>
                <w:i/>
              </w:rPr>
              <w:t xml:space="preserve"> unless Grant Accoun</w:t>
            </w:r>
            <w:r w:rsidR="003820C1" w:rsidRPr="00CA444B">
              <w:rPr>
                <w:rFonts w:cstheme="minorHAnsi"/>
                <w:i/>
              </w:rPr>
              <w:t xml:space="preserve">ting is notified of any changes or </w:t>
            </w:r>
            <w:r w:rsidR="005B6D2E" w:rsidRPr="00CA444B">
              <w:rPr>
                <w:rFonts w:cstheme="minorHAnsi"/>
                <w:i/>
              </w:rPr>
              <w:t>updates.</w:t>
            </w:r>
          </w:p>
        </w:tc>
        <w:tc>
          <w:tcPr>
            <w:tcW w:w="2880" w:type="dxa"/>
          </w:tcPr>
          <w:p w14:paraId="1AF988F6" w14:textId="1EA30409" w:rsidR="0071347F" w:rsidRPr="00CA444B" w:rsidRDefault="00244F21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HR</w:t>
            </w:r>
            <w:r w:rsidR="00177CAD" w:rsidRPr="00CA444B">
              <w:rPr>
                <w:rFonts w:cstheme="minorHAnsi"/>
              </w:rPr>
              <w:t xml:space="preserve"> </w:t>
            </w:r>
            <w:r w:rsidR="006F41E7" w:rsidRPr="00CA444B">
              <w:rPr>
                <w:rFonts w:cstheme="minorHAnsi"/>
              </w:rPr>
              <w:t>(X8216)</w:t>
            </w:r>
            <w:r w:rsidR="00177CAD" w:rsidRPr="00CA444B">
              <w:rPr>
                <w:rFonts w:cstheme="minorHAnsi"/>
              </w:rPr>
              <w:br/>
              <w:t xml:space="preserve">Payroll </w:t>
            </w:r>
            <w:r w:rsidR="005F42D1">
              <w:rPr>
                <w:rFonts w:cstheme="minorHAnsi"/>
              </w:rPr>
              <w:t>(x8695)</w:t>
            </w:r>
          </w:p>
        </w:tc>
      </w:tr>
      <w:tr w:rsidR="0071347F" w:rsidRPr="00CA444B" w14:paraId="44C9DEF5" w14:textId="77777777" w:rsidTr="00FA1E49">
        <w:tc>
          <w:tcPr>
            <w:tcW w:w="2515" w:type="dxa"/>
          </w:tcPr>
          <w:p w14:paraId="377AA14A" w14:textId="77777777" w:rsidR="0071347F" w:rsidRPr="00CA444B" w:rsidRDefault="00244F21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College Monthly Payroll</w:t>
            </w:r>
          </w:p>
        </w:tc>
        <w:tc>
          <w:tcPr>
            <w:tcW w:w="1440" w:type="dxa"/>
          </w:tcPr>
          <w:p w14:paraId="768A52BF" w14:textId="77777777" w:rsidR="0071347F" w:rsidRPr="00CA444B" w:rsidRDefault="00244F21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60254</w:t>
            </w:r>
          </w:p>
        </w:tc>
        <w:tc>
          <w:tcPr>
            <w:tcW w:w="3330" w:type="dxa"/>
          </w:tcPr>
          <w:p w14:paraId="33955270" w14:textId="77777777" w:rsidR="0071347F" w:rsidRPr="00CA444B" w:rsidRDefault="00244F21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 xml:space="preserve">MP07 &amp; </w:t>
            </w:r>
            <w:r w:rsidR="006F41E7" w:rsidRPr="00CA444B">
              <w:rPr>
                <w:rFonts w:cstheme="minorHAnsi"/>
              </w:rPr>
              <w:br/>
            </w:r>
            <w:r w:rsidRPr="00CA444B">
              <w:rPr>
                <w:rFonts w:cstheme="minorHAnsi"/>
              </w:rPr>
              <w:t>Monthly Timesheets</w:t>
            </w:r>
          </w:p>
        </w:tc>
        <w:tc>
          <w:tcPr>
            <w:tcW w:w="2880" w:type="dxa"/>
          </w:tcPr>
          <w:p w14:paraId="02885FA5" w14:textId="0857AA86" w:rsidR="0071347F" w:rsidRPr="00CA444B" w:rsidRDefault="00244F21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MP07 to HR</w:t>
            </w:r>
            <w:r w:rsidR="00CA444B">
              <w:rPr>
                <w:rFonts w:cstheme="minorHAnsi"/>
              </w:rPr>
              <w:t xml:space="preserve"> (x8216)</w:t>
            </w:r>
            <w:r w:rsidRPr="00CA444B">
              <w:rPr>
                <w:rFonts w:cstheme="minorHAnsi"/>
              </w:rPr>
              <w:t xml:space="preserve">; </w:t>
            </w:r>
            <w:r w:rsidR="006F41E7" w:rsidRPr="00CA444B">
              <w:rPr>
                <w:rFonts w:cstheme="minorHAnsi"/>
              </w:rPr>
              <w:br/>
            </w:r>
            <w:r w:rsidRPr="00CA444B">
              <w:rPr>
                <w:rFonts w:cstheme="minorHAnsi"/>
              </w:rPr>
              <w:t>Monthly Timesheets to Accounting</w:t>
            </w:r>
            <w:r w:rsidR="00EF761E">
              <w:rPr>
                <w:rFonts w:cstheme="minorHAnsi"/>
              </w:rPr>
              <w:t xml:space="preserve"> (x8001)</w:t>
            </w:r>
          </w:p>
        </w:tc>
      </w:tr>
      <w:tr w:rsidR="0071347F" w:rsidRPr="00CA444B" w14:paraId="7C09651C" w14:textId="77777777" w:rsidTr="00FA1E49">
        <w:tc>
          <w:tcPr>
            <w:tcW w:w="2515" w:type="dxa"/>
          </w:tcPr>
          <w:p w14:paraId="0F7B48AE" w14:textId="77777777" w:rsidR="0071347F" w:rsidRPr="00CA444B" w:rsidRDefault="00244F21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Student Payroll</w:t>
            </w:r>
          </w:p>
        </w:tc>
        <w:tc>
          <w:tcPr>
            <w:tcW w:w="1440" w:type="dxa"/>
          </w:tcPr>
          <w:p w14:paraId="07A0065E" w14:textId="77777777" w:rsidR="0071347F" w:rsidRPr="00CA444B" w:rsidRDefault="00244F21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60240</w:t>
            </w:r>
          </w:p>
        </w:tc>
        <w:tc>
          <w:tcPr>
            <w:tcW w:w="3330" w:type="dxa"/>
          </w:tcPr>
          <w:p w14:paraId="2120FEBF" w14:textId="77777777" w:rsidR="0071347F" w:rsidRPr="00CA444B" w:rsidRDefault="005B6D2E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 xml:space="preserve">Student Employment Form (SEF) </w:t>
            </w:r>
            <w:r w:rsidRPr="00CA444B">
              <w:rPr>
                <w:rFonts w:cstheme="minorHAnsi"/>
                <w:i/>
              </w:rPr>
              <w:t>plus supporting documents</w:t>
            </w:r>
            <w:r w:rsidR="003820C1" w:rsidRPr="00CA444B">
              <w:rPr>
                <w:rFonts w:cstheme="minorHAnsi"/>
                <w:i/>
              </w:rPr>
              <w:t xml:space="preserve"> noted on the SEF</w:t>
            </w:r>
            <w:r w:rsidR="003820C1" w:rsidRPr="00CA444B">
              <w:rPr>
                <w:rFonts w:cstheme="minorHAnsi"/>
              </w:rPr>
              <w:t xml:space="preserve"> and Biweekly Timesheets</w:t>
            </w:r>
          </w:p>
        </w:tc>
        <w:tc>
          <w:tcPr>
            <w:tcW w:w="2880" w:type="dxa"/>
          </w:tcPr>
          <w:p w14:paraId="09D99A84" w14:textId="590E754C" w:rsidR="0071347F" w:rsidRPr="00CA444B" w:rsidRDefault="003820C1" w:rsidP="006F41E7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SEF to Career Development</w:t>
            </w:r>
            <w:r w:rsidR="007B6C62">
              <w:rPr>
                <w:rFonts w:cstheme="minorHAnsi"/>
              </w:rPr>
              <w:t xml:space="preserve"> (x8301)</w:t>
            </w:r>
            <w:r w:rsidR="006F41E7" w:rsidRPr="00CA444B">
              <w:rPr>
                <w:rFonts w:cstheme="minorHAnsi"/>
              </w:rPr>
              <w:br/>
            </w:r>
            <w:r w:rsidRPr="00CA444B">
              <w:rPr>
                <w:rFonts w:cstheme="minorHAnsi"/>
              </w:rPr>
              <w:t>Biweekly Timesheets to Payroll</w:t>
            </w:r>
            <w:r w:rsidR="007B6C62">
              <w:rPr>
                <w:rFonts w:cstheme="minorHAnsi"/>
              </w:rPr>
              <w:t xml:space="preserve"> (x8695)</w:t>
            </w:r>
          </w:p>
        </w:tc>
      </w:tr>
      <w:tr w:rsidR="0071347F" w:rsidRPr="00CA444B" w14:paraId="0C2C596F" w14:textId="77777777" w:rsidTr="00FA1E49">
        <w:tc>
          <w:tcPr>
            <w:tcW w:w="2515" w:type="dxa"/>
          </w:tcPr>
          <w:p w14:paraId="0F78D4FE" w14:textId="77777777" w:rsidR="0071347F" w:rsidRPr="00CA444B" w:rsidRDefault="00244F21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Fringe Benefits &amp; FICA</w:t>
            </w:r>
          </w:p>
        </w:tc>
        <w:tc>
          <w:tcPr>
            <w:tcW w:w="1440" w:type="dxa"/>
          </w:tcPr>
          <w:p w14:paraId="298FC474" w14:textId="77777777" w:rsidR="0071347F" w:rsidRPr="00CA444B" w:rsidRDefault="00244F21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66210</w:t>
            </w:r>
            <w:r w:rsidR="00B234EF" w:rsidRPr="00CA444B">
              <w:rPr>
                <w:rFonts w:cstheme="minorHAnsi"/>
              </w:rPr>
              <w:t xml:space="preserve">, </w:t>
            </w:r>
            <w:r w:rsidRPr="00CA444B">
              <w:rPr>
                <w:rFonts w:cstheme="minorHAnsi"/>
              </w:rPr>
              <w:t>66220</w:t>
            </w:r>
          </w:p>
        </w:tc>
        <w:tc>
          <w:tcPr>
            <w:tcW w:w="3330" w:type="dxa"/>
          </w:tcPr>
          <w:p w14:paraId="0B70681E" w14:textId="77777777" w:rsidR="0071347F" w:rsidRPr="00CA444B" w:rsidRDefault="006F41E7" w:rsidP="006F41E7">
            <w:pPr>
              <w:rPr>
                <w:rFonts w:cstheme="minorHAnsi"/>
                <w:i/>
              </w:rPr>
            </w:pPr>
            <w:r w:rsidRPr="00CA444B">
              <w:rPr>
                <w:rFonts w:cstheme="minorHAnsi"/>
              </w:rPr>
              <w:t>N/A</w:t>
            </w:r>
            <w:r w:rsidR="00244F21" w:rsidRPr="00CA444B">
              <w:rPr>
                <w:rFonts w:cstheme="minorHAnsi"/>
              </w:rPr>
              <w:t xml:space="preserve"> (</w:t>
            </w:r>
            <w:r w:rsidR="00244F21" w:rsidRPr="00CA444B">
              <w:rPr>
                <w:rFonts w:cstheme="minorHAnsi"/>
                <w:i/>
              </w:rPr>
              <w:t>charged via applicable payroll)</w:t>
            </w:r>
          </w:p>
        </w:tc>
        <w:tc>
          <w:tcPr>
            <w:tcW w:w="2880" w:type="dxa"/>
          </w:tcPr>
          <w:p w14:paraId="7256EF6F" w14:textId="77777777" w:rsidR="0071347F" w:rsidRPr="00CA444B" w:rsidRDefault="006F41E7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N/A</w:t>
            </w:r>
          </w:p>
        </w:tc>
      </w:tr>
      <w:tr w:rsidR="002E26C6" w:rsidRPr="00CA444B" w14:paraId="63C9F092" w14:textId="77777777" w:rsidTr="00FA1E49">
        <w:tc>
          <w:tcPr>
            <w:tcW w:w="2515" w:type="dxa"/>
          </w:tcPr>
          <w:p w14:paraId="1C6F9E37" w14:textId="77777777" w:rsidR="002E26C6" w:rsidRPr="00CA444B" w:rsidRDefault="002E26C6" w:rsidP="002E26C6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Lab Equipment</w:t>
            </w:r>
          </w:p>
        </w:tc>
        <w:tc>
          <w:tcPr>
            <w:tcW w:w="1440" w:type="dxa"/>
          </w:tcPr>
          <w:p w14:paraId="011561E0" w14:textId="77777777" w:rsidR="002E26C6" w:rsidRPr="00CA444B" w:rsidRDefault="002E26C6" w:rsidP="002E26C6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60662</w:t>
            </w:r>
          </w:p>
        </w:tc>
        <w:tc>
          <w:tcPr>
            <w:tcW w:w="3330" w:type="dxa"/>
          </w:tcPr>
          <w:p w14:paraId="2C588333" w14:textId="77777777" w:rsidR="002E26C6" w:rsidRPr="00CA444B" w:rsidRDefault="002E26C6" w:rsidP="002E26C6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PeopleSoft Requisition</w:t>
            </w:r>
          </w:p>
        </w:tc>
        <w:tc>
          <w:tcPr>
            <w:tcW w:w="2880" w:type="dxa"/>
          </w:tcPr>
          <w:p w14:paraId="5AAE178A" w14:textId="77777777" w:rsidR="002E26C6" w:rsidRPr="00CA444B" w:rsidRDefault="002E26C6" w:rsidP="002E26C6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Electronically routed within PeopleSoft</w:t>
            </w:r>
          </w:p>
        </w:tc>
      </w:tr>
      <w:tr w:rsidR="002E26C6" w:rsidRPr="00CA444B" w14:paraId="5800CCBA" w14:textId="77777777" w:rsidTr="00FA1E49">
        <w:tc>
          <w:tcPr>
            <w:tcW w:w="2515" w:type="dxa"/>
          </w:tcPr>
          <w:p w14:paraId="551EF4B1" w14:textId="77777777" w:rsidR="002E26C6" w:rsidRPr="00CA444B" w:rsidRDefault="002E26C6" w:rsidP="002E26C6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 xml:space="preserve">Travel (International, </w:t>
            </w:r>
            <w:r w:rsidR="006F41E7" w:rsidRPr="00CA444B">
              <w:rPr>
                <w:rFonts w:cstheme="minorHAnsi"/>
              </w:rPr>
              <w:br/>
            </w:r>
            <w:r w:rsidRPr="00CA444B">
              <w:rPr>
                <w:rFonts w:cstheme="minorHAnsi"/>
              </w:rPr>
              <w:t>In-State, Out-of-State, Other</w:t>
            </w:r>
          </w:p>
        </w:tc>
        <w:tc>
          <w:tcPr>
            <w:tcW w:w="1440" w:type="dxa"/>
          </w:tcPr>
          <w:p w14:paraId="1F9E1A79" w14:textId="62714462" w:rsidR="002E26C6" w:rsidRPr="00CA444B" w:rsidRDefault="002E26C6" w:rsidP="002E26C6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60339</w:t>
            </w:r>
            <w:r w:rsidR="00EF1193">
              <w:rPr>
                <w:rFonts w:cstheme="minorHAnsi"/>
              </w:rPr>
              <w:t>,</w:t>
            </w:r>
            <w:r w:rsidRPr="00CA444B">
              <w:rPr>
                <w:rFonts w:cstheme="minorHAnsi"/>
              </w:rPr>
              <w:t>60341 6034260343</w:t>
            </w:r>
          </w:p>
        </w:tc>
        <w:tc>
          <w:tcPr>
            <w:tcW w:w="3330" w:type="dxa"/>
          </w:tcPr>
          <w:p w14:paraId="0F6A4437" w14:textId="37D00E75" w:rsidR="002E26C6" w:rsidRPr="00CA444B" w:rsidRDefault="002E26C6" w:rsidP="002E26C6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Online Travel Preapproval Form; Travel Reimbursement Form</w:t>
            </w:r>
            <w:r w:rsidR="00EF1193">
              <w:rPr>
                <w:rFonts w:cstheme="minorHAnsi"/>
              </w:rPr>
              <w:t xml:space="preserve"> are both required</w:t>
            </w:r>
          </w:p>
        </w:tc>
        <w:tc>
          <w:tcPr>
            <w:tcW w:w="2880" w:type="dxa"/>
          </w:tcPr>
          <w:p w14:paraId="7AC7A48E" w14:textId="77777777" w:rsidR="002E26C6" w:rsidRPr="00CA444B" w:rsidRDefault="002E26C6" w:rsidP="002E26C6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Accounting</w:t>
            </w:r>
            <w:r w:rsidR="006F41E7" w:rsidRPr="00CA444B">
              <w:rPr>
                <w:rFonts w:cstheme="minorHAnsi"/>
              </w:rPr>
              <w:t xml:space="preserve"> (X8001)</w:t>
            </w:r>
          </w:p>
        </w:tc>
      </w:tr>
      <w:tr w:rsidR="002E26C6" w:rsidRPr="00CA444B" w14:paraId="59D2ED8E" w14:textId="77777777" w:rsidTr="00FA1E49">
        <w:tc>
          <w:tcPr>
            <w:tcW w:w="2515" w:type="dxa"/>
          </w:tcPr>
          <w:p w14:paraId="31BAE033" w14:textId="77777777" w:rsidR="002E26C6" w:rsidRPr="00CA444B" w:rsidRDefault="002E26C6" w:rsidP="006F41E7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Supplies (General, Office, Educational, Lab, Computer)</w:t>
            </w:r>
          </w:p>
        </w:tc>
        <w:tc>
          <w:tcPr>
            <w:tcW w:w="1440" w:type="dxa"/>
          </w:tcPr>
          <w:p w14:paraId="6937DC31" w14:textId="30AB08D2" w:rsidR="002E26C6" w:rsidRPr="00CA444B" w:rsidRDefault="002E26C6" w:rsidP="007138EF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 xml:space="preserve">60300, </w:t>
            </w:r>
            <w:r w:rsidR="00EF1193">
              <w:rPr>
                <w:rFonts w:cstheme="minorHAnsi"/>
              </w:rPr>
              <w:t>6</w:t>
            </w:r>
            <w:r w:rsidRPr="00CA444B">
              <w:rPr>
                <w:rFonts w:cstheme="minorHAnsi"/>
              </w:rPr>
              <w:t>0323, 60432, 60435, 60442</w:t>
            </w:r>
          </w:p>
        </w:tc>
        <w:tc>
          <w:tcPr>
            <w:tcW w:w="3330" w:type="dxa"/>
          </w:tcPr>
          <w:p w14:paraId="1F073193" w14:textId="77777777" w:rsidR="002E26C6" w:rsidRPr="00CA444B" w:rsidRDefault="002E26C6" w:rsidP="007138EF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PeopleSoft Requisition</w:t>
            </w:r>
          </w:p>
        </w:tc>
        <w:tc>
          <w:tcPr>
            <w:tcW w:w="2880" w:type="dxa"/>
          </w:tcPr>
          <w:p w14:paraId="72058BD9" w14:textId="77777777" w:rsidR="002E26C6" w:rsidRPr="00CA444B" w:rsidRDefault="006F41E7" w:rsidP="007138EF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Purchasing (X8047)</w:t>
            </w:r>
            <w:r w:rsidRPr="00CA444B">
              <w:rPr>
                <w:rFonts w:cstheme="minorHAnsi"/>
              </w:rPr>
              <w:br/>
            </w:r>
            <w:r w:rsidR="002E26C6" w:rsidRPr="00CA444B">
              <w:rPr>
                <w:rFonts w:cstheme="minorHAnsi"/>
              </w:rPr>
              <w:t>Electronically routed within PeopleSoft</w:t>
            </w:r>
          </w:p>
        </w:tc>
      </w:tr>
      <w:tr w:rsidR="002E26C6" w:rsidRPr="00CA444B" w14:paraId="3295BCC6" w14:textId="77777777" w:rsidTr="00FA1E49">
        <w:tc>
          <w:tcPr>
            <w:tcW w:w="2515" w:type="dxa"/>
          </w:tcPr>
          <w:p w14:paraId="0BF045D1" w14:textId="77777777" w:rsidR="002E26C6" w:rsidRPr="00CA444B" w:rsidRDefault="002E26C6" w:rsidP="007138EF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Postage</w:t>
            </w:r>
          </w:p>
        </w:tc>
        <w:tc>
          <w:tcPr>
            <w:tcW w:w="1440" w:type="dxa"/>
          </w:tcPr>
          <w:p w14:paraId="1BB3259D" w14:textId="77777777" w:rsidR="002E26C6" w:rsidRPr="00CA444B" w:rsidRDefault="002E26C6" w:rsidP="007138EF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60321</w:t>
            </w:r>
          </w:p>
        </w:tc>
        <w:tc>
          <w:tcPr>
            <w:tcW w:w="3330" w:type="dxa"/>
          </w:tcPr>
          <w:p w14:paraId="42B6C4D6" w14:textId="77777777" w:rsidR="002E26C6" w:rsidRPr="00CA444B" w:rsidRDefault="002E26C6" w:rsidP="007138EF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Mail Service Slips</w:t>
            </w:r>
          </w:p>
        </w:tc>
        <w:tc>
          <w:tcPr>
            <w:tcW w:w="2880" w:type="dxa"/>
          </w:tcPr>
          <w:p w14:paraId="78AA268C" w14:textId="77777777" w:rsidR="002E26C6" w:rsidRPr="00CA444B" w:rsidRDefault="002E26C6" w:rsidP="007138EF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Central Mail Room/Publishing Services</w:t>
            </w:r>
          </w:p>
        </w:tc>
      </w:tr>
      <w:tr w:rsidR="002E26C6" w:rsidRPr="00CA444B" w14:paraId="0FACD388" w14:textId="77777777" w:rsidTr="00FA1E49">
        <w:tc>
          <w:tcPr>
            <w:tcW w:w="2515" w:type="dxa"/>
          </w:tcPr>
          <w:p w14:paraId="3577D1C5" w14:textId="77777777" w:rsidR="002E26C6" w:rsidRPr="00CA444B" w:rsidRDefault="002E26C6" w:rsidP="007138EF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Printing &amp; Photocopying</w:t>
            </w:r>
          </w:p>
        </w:tc>
        <w:tc>
          <w:tcPr>
            <w:tcW w:w="1440" w:type="dxa"/>
          </w:tcPr>
          <w:p w14:paraId="50B7443D" w14:textId="77777777" w:rsidR="002E26C6" w:rsidRPr="00CA444B" w:rsidRDefault="002E26C6" w:rsidP="007138EF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60331</w:t>
            </w:r>
          </w:p>
        </w:tc>
        <w:tc>
          <w:tcPr>
            <w:tcW w:w="3330" w:type="dxa"/>
          </w:tcPr>
          <w:p w14:paraId="21C1B18D" w14:textId="77777777" w:rsidR="002E26C6" w:rsidRPr="00CA444B" w:rsidRDefault="002E26C6" w:rsidP="007138EF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Copy Request Form</w:t>
            </w:r>
          </w:p>
        </w:tc>
        <w:tc>
          <w:tcPr>
            <w:tcW w:w="2880" w:type="dxa"/>
          </w:tcPr>
          <w:p w14:paraId="1EC53C73" w14:textId="77777777" w:rsidR="002E26C6" w:rsidRPr="00CA444B" w:rsidRDefault="002E26C6" w:rsidP="007138EF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Publishing Services</w:t>
            </w:r>
          </w:p>
        </w:tc>
      </w:tr>
      <w:tr w:rsidR="002E26C6" w:rsidRPr="00CA444B" w14:paraId="10AA23C3" w14:textId="77777777" w:rsidTr="00FA1E49">
        <w:tc>
          <w:tcPr>
            <w:tcW w:w="2515" w:type="dxa"/>
          </w:tcPr>
          <w:p w14:paraId="743BD461" w14:textId="77777777" w:rsidR="002E26C6" w:rsidRPr="00CA444B" w:rsidRDefault="002E26C6" w:rsidP="002E26C6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Tuition/Scholarship</w:t>
            </w:r>
          </w:p>
        </w:tc>
        <w:tc>
          <w:tcPr>
            <w:tcW w:w="1440" w:type="dxa"/>
          </w:tcPr>
          <w:p w14:paraId="364F947C" w14:textId="77777777" w:rsidR="002E26C6" w:rsidRPr="00CA444B" w:rsidRDefault="002E26C6" w:rsidP="002E26C6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60582</w:t>
            </w:r>
          </w:p>
        </w:tc>
        <w:tc>
          <w:tcPr>
            <w:tcW w:w="3330" w:type="dxa"/>
          </w:tcPr>
          <w:p w14:paraId="26002DA5" w14:textId="77777777" w:rsidR="002E26C6" w:rsidRPr="00CA444B" w:rsidRDefault="002E26C6" w:rsidP="002E26C6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Journal Entry</w:t>
            </w:r>
          </w:p>
        </w:tc>
        <w:tc>
          <w:tcPr>
            <w:tcW w:w="2880" w:type="dxa"/>
          </w:tcPr>
          <w:p w14:paraId="6FE3C930" w14:textId="77777777" w:rsidR="002E26C6" w:rsidRPr="00CA444B" w:rsidRDefault="002E26C6" w:rsidP="006F41E7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 xml:space="preserve">Grant Accounting </w:t>
            </w:r>
            <w:r w:rsidR="006F41E7" w:rsidRPr="00CA444B">
              <w:rPr>
                <w:rFonts w:cstheme="minorHAnsi"/>
              </w:rPr>
              <w:br/>
            </w:r>
            <w:r w:rsidRPr="00CA444B">
              <w:rPr>
                <w:rFonts w:cstheme="minorHAnsi"/>
              </w:rPr>
              <w:t>(x8197)</w:t>
            </w:r>
          </w:p>
        </w:tc>
      </w:tr>
      <w:tr w:rsidR="002E26C6" w:rsidRPr="00CA444B" w14:paraId="54800147" w14:textId="77777777" w:rsidTr="00FA1E49">
        <w:tc>
          <w:tcPr>
            <w:tcW w:w="2515" w:type="dxa"/>
          </w:tcPr>
          <w:p w14:paraId="6A2AA3EA" w14:textId="77777777" w:rsidR="002E26C6" w:rsidRPr="00CA444B" w:rsidRDefault="002E26C6" w:rsidP="002E26C6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Student Stipend</w:t>
            </w:r>
          </w:p>
        </w:tc>
        <w:tc>
          <w:tcPr>
            <w:tcW w:w="1440" w:type="dxa"/>
          </w:tcPr>
          <w:p w14:paraId="00DF2B11" w14:textId="77777777" w:rsidR="002E26C6" w:rsidRPr="00CA444B" w:rsidRDefault="002E26C6" w:rsidP="002E26C6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60584</w:t>
            </w:r>
          </w:p>
        </w:tc>
        <w:tc>
          <w:tcPr>
            <w:tcW w:w="3330" w:type="dxa"/>
          </w:tcPr>
          <w:p w14:paraId="0C83E39A" w14:textId="77777777" w:rsidR="002E26C6" w:rsidRPr="00CA444B" w:rsidRDefault="00C4793A" w:rsidP="002E26C6">
            <w:pPr>
              <w:rPr>
                <w:rFonts w:cstheme="minorHAnsi"/>
                <w:i/>
              </w:rPr>
            </w:pPr>
            <w:r w:rsidRPr="00CA444B">
              <w:rPr>
                <w:rFonts w:cstheme="minorHAnsi"/>
              </w:rPr>
              <w:t>Check Request &amp; W</w:t>
            </w:r>
            <w:r w:rsidR="002E26C6" w:rsidRPr="00CA444B">
              <w:rPr>
                <w:rFonts w:cstheme="minorHAnsi"/>
              </w:rPr>
              <w:t>-9 (</w:t>
            </w:r>
            <w:r w:rsidR="002E26C6" w:rsidRPr="00CA444B">
              <w:rPr>
                <w:rFonts w:cstheme="minorHAnsi"/>
                <w:i/>
              </w:rPr>
              <w:t>note: this may be taxable)</w:t>
            </w:r>
          </w:p>
        </w:tc>
        <w:tc>
          <w:tcPr>
            <w:tcW w:w="2880" w:type="dxa"/>
          </w:tcPr>
          <w:p w14:paraId="3ABF35CE" w14:textId="77777777" w:rsidR="002E26C6" w:rsidRPr="00CA444B" w:rsidRDefault="002E26C6" w:rsidP="002E26C6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Accounts Payable</w:t>
            </w:r>
            <w:r w:rsidR="006F41E7" w:rsidRPr="00CA444B">
              <w:rPr>
                <w:rFonts w:cstheme="minorHAnsi"/>
              </w:rPr>
              <w:t xml:space="preserve"> (x8196)</w:t>
            </w:r>
          </w:p>
        </w:tc>
      </w:tr>
      <w:tr w:rsidR="002E26C6" w:rsidRPr="00CA444B" w14:paraId="6BA318DA" w14:textId="77777777" w:rsidTr="00FA1E49">
        <w:tc>
          <w:tcPr>
            <w:tcW w:w="2515" w:type="dxa"/>
          </w:tcPr>
          <w:p w14:paraId="4DBDF66E" w14:textId="77777777" w:rsidR="002E26C6" w:rsidRPr="00CA444B" w:rsidRDefault="002E26C6" w:rsidP="002E26C6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Honoraria</w:t>
            </w:r>
          </w:p>
        </w:tc>
        <w:tc>
          <w:tcPr>
            <w:tcW w:w="1440" w:type="dxa"/>
          </w:tcPr>
          <w:p w14:paraId="0BA3BA8C" w14:textId="77777777" w:rsidR="002E26C6" w:rsidRPr="00CA444B" w:rsidRDefault="002E26C6" w:rsidP="002E26C6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60263</w:t>
            </w:r>
          </w:p>
        </w:tc>
        <w:tc>
          <w:tcPr>
            <w:tcW w:w="3330" w:type="dxa"/>
          </w:tcPr>
          <w:p w14:paraId="23384582" w14:textId="77777777" w:rsidR="002E26C6" w:rsidRPr="00CA444B" w:rsidRDefault="002E26C6" w:rsidP="002E26C6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 xml:space="preserve">Check </w:t>
            </w:r>
            <w:r w:rsidR="00C4793A" w:rsidRPr="00CA444B">
              <w:rPr>
                <w:rFonts w:cstheme="minorHAnsi"/>
              </w:rPr>
              <w:t>Request &amp; W</w:t>
            </w:r>
            <w:r w:rsidRPr="00CA444B">
              <w:rPr>
                <w:rFonts w:cstheme="minorHAnsi"/>
              </w:rPr>
              <w:t>-9</w:t>
            </w:r>
          </w:p>
        </w:tc>
        <w:tc>
          <w:tcPr>
            <w:tcW w:w="2880" w:type="dxa"/>
          </w:tcPr>
          <w:p w14:paraId="40CF4BFE" w14:textId="0B4F2FC4" w:rsidR="002E26C6" w:rsidRPr="00CA444B" w:rsidRDefault="002E26C6" w:rsidP="002E26C6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Accounts Payable</w:t>
            </w:r>
            <w:r w:rsidR="00D822FA">
              <w:rPr>
                <w:rFonts w:cstheme="minorHAnsi"/>
              </w:rPr>
              <w:t xml:space="preserve"> (x8196)</w:t>
            </w:r>
          </w:p>
        </w:tc>
      </w:tr>
      <w:tr w:rsidR="002E26C6" w:rsidRPr="00CA444B" w14:paraId="37345440" w14:textId="77777777" w:rsidTr="00FA1E49">
        <w:tc>
          <w:tcPr>
            <w:tcW w:w="2515" w:type="dxa"/>
          </w:tcPr>
          <w:p w14:paraId="6AFD4B45" w14:textId="77777777" w:rsidR="002E26C6" w:rsidRPr="00CA444B" w:rsidRDefault="002E26C6" w:rsidP="002E26C6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Consultants</w:t>
            </w:r>
          </w:p>
        </w:tc>
        <w:tc>
          <w:tcPr>
            <w:tcW w:w="1440" w:type="dxa"/>
          </w:tcPr>
          <w:p w14:paraId="123D7B73" w14:textId="77777777" w:rsidR="002E26C6" w:rsidRPr="00CA444B" w:rsidRDefault="002E26C6" w:rsidP="002E26C6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60269</w:t>
            </w:r>
          </w:p>
        </w:tc>
        <w:tc>
          <w:tcPr>
            <w:tcW w:w="3330" w:type="dxa"/>
          </w:tcPr>
          <w:p w14:paraId="5BB5951C" w14:textId="77777777" w:rsidR="002E26C6" w:rsidRPr="00CA444B" w:rsidRDefault="002E26C6" w:rsidP="002E26C6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PeopleSoft Requisition</w:t>
            </w:r>
            <w:r w:rsidR="006F41E7" w:rsidRPr="00CA444B">
              <w:rPr>
                <w:rFonts w:cstheme="minorHAnsi"/>
              </w:rPr>
              <w:br/>
              <w:t>(</w:t>
            </w:r>
            <w:r w:rsidR="006F41E7" w:rsidRPr="00CA444B">
              <w:rPr>
                <w:rFonts w:cstheme="minorHAnsi"/>
                <w:i/>
              </w:rPr>
              <w:t>purchasing rules may apply</w:t>
            </w:r>
            <w:r w:rsidR="006F41E7" w:rsidRPr="00CA444B">
              <w:rPr>
                <w:rFonts w:cstheme="minorHAnsi"/>
              </w:rPr>
              <w:t>)</w:t>
            </w:r>
          </w:p>
        </w:tc>
        <w:tc>
          <w:tcPr>
            <w:tcW w:w="2880" w:type="dxa"/>
          </w:tcPr>
          <w:p w14:paraId="60264510" w14:textId="05BB4B6F" w:rsidR="00177CAD" w:rsidRPr="00CA444B" w:rsidRDefault="006F41E7" w:rsidP="00EF1193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 xml:space="preserve">Purchasing, </w:t>
            </w:r>
            <w:r w:rsidR="00D822FA" w:rsidRPr="00CA444B">
              <w:rPr>
                <w:rFonts w:cstheme="minorHAnsi"/>
              </w:rPr>
              <w:t>electronically</w:t>
            </w:r>
            <w:r w:rsidR="002E26C6" w:rsidRPr="00CA444B">
              <w:rPr>
                <w:rFonts w:cstheme="minorHAnsi"/>
              </w:rPr>
              <w:t xml:space="preserve"> routed within PeopleSoft</w:t>
            </w:r>
            <w:r w:rsidR="00EF1193">
              <w:rPr>
                <w:rFonts w:cstheme="minorHAnsi"/>
              </w:rPr>
              <w:t xml:space="preserve"> (x8047)</w:t>
            </w:r>
          </w:p>
        </w:tc>
      </w:tr>
      <w:tr w:rsidR="002E26C6" w:rsidRPr="00CA444B" w14:paraId="1DFA3903" w14:textId="77777777" w:rsidTr="00FA1E49">
        <w:tc>
          <w:tcPr>
            <w:tcW w:w="2515" w:type="dxa"/>
          </w:tcPr>
          <w:p w14:paraId="6D90E221" w14:textId="77777777" w:rsidR="002E26C6" w:rsidRPr="00CA444B" w:rsidRDefault="002E26C6" w:rsidP="002E26C6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Sub</w:t>
            </w:r>
            <w:r w:rsidR="006F41E7" w:rsidRPr="00CA444B">
              <w:rPr>
                <w:rFonts w:cstheme="minorHAnsi"/>
              </w:rPr>
              <w:t>-</w:t>
            </w:r>
            <w:r w:rsidRPr="00CA444B">
              <w:rPr>
                <w:rFonts w:cstheme="minorHAnsi"/>
              </w:rPr>
              <w:t>awards</w:t>
            </w:r>
          </w:p>
        </w:tc>
        <w:tc>
          <w:tcPr>
            <w:tcW w:w="1440" w:type="dxa"/>
          </w:tcPr>
          <w:p w14:paraId="6A4005BF" w14:textId="77777777" w:rsidR="002E26C6" w:rsidRPr="00CA444B" w:rsidRDefault="002E26C6" w:rsidP="002E26C6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60260</w:t>
            </w:r>
          </w:p>
        </w:tc>
        <w:tc>
          <w:tcPr>
            <w:tcW w:w="3330" w:type="dxa"/>
          </w:tcPr>
          <w:p w14:paraId="352950AC" w14:textId="77777777" w:rsidR="002E26C6" w:rsidRPr="00CA444B" w:rsidRDefault="002E26C6" w:rsidP="002E26C6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Sub</w:t>
            </w:r>
            <w:r w:rsidR="006F41E7" w:rsidRPr="00CA444B">
              <w:rPr>
                <w:rFonts w:cstheme="minorHAnsi"/>
              </w:rPr>
              <w:t>-</w:t>
            </w:r>
            <w:r w:rsidRPr="00CA444B">
              <w:rPr>
                <w:rFonts w:cstheme="minorHAnsi"/>
              </w:rPr>
              <w:t>award Request Form; PeopleSoft Requisition; Monthly Receiving Report</w:t>
            </w:r>
          </w:p>
        </w:tc>
        <w:tc>
          <w:tcPr>
            <w:tcW w:w="2880" w:type="dxa"/>
          </w:tcPr>
          <w:p w14:paraId="0D0899A0" w14:textId="623597A8" w:rsidR="00EF1193" w:rsidRPr="00CA444B" w:rsidRDefault="002E26C6" w:rsidP="00B234EF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Sub</w:t>
            </w:r>
            <w:r w:rsidR="004B7F8A" w:rsidRPr="00CA444B">
              <w:rPr>
                <w:rFonts w:cstheme="minorHAnsi"/>
              </w:rPr>
              <w:t>-</w:t>
            </w:r>
            <w:r w:rsidRPr="00CA444B">
              <w:rPr>
                <w:rFonts w:cstheme="minorHAnsi"/>
              </w:rPr>
              <w:t xml:space="preserve">award Request Form </w:t>
            </w:r>
            <w:r w:rsidR="00EF1193">
              <w:rPr>
                <w:rFonts w:cstheme="minorHAnsi"/>
              </w:rPr>
              <w:t>O</w:t>
            </w:r>
            <w:r w:rsidRPr="00CA444B">
              <w:rPr>
                <w:rFonts w:cstheme="minorHAnsi"/>
              </w:rPr>
              <w:t>SP</w:t>
            </w:r>
            <w:r w:rsidR="006F41E7" w:rsidRPr="00CA444B">
              <w:rPr>
                <w:rFonts w:cstheme="minorHAnsi"/>
              </w:rPr>
              <w:t xml:space="preserve"> (x</w:t>
            </w:r>
            <w:r w:rsidR="00EF1193">
              <w:rPr>
                <w:rFonts w:cstheme="minorHAnsi"/>
              </w:rPr>
              <w:t>9074</w:t>
            </w:r>
            <w:r w:rsidR="006F41E7" w:rsidRPr="00CA444B">
              <w:rPr>
                <w:rFonts w:cstheme="minorHAnsi"/>
              </w:rPr>
              <w:t>)</w:t>
            </w:r>
            <w:r w:rsidRPr="00CA444B">
              <w:rPr>
                <w:rFonts w:cstheme="minorHAnsi"/>
              </w:rPr>
              <w:t xml:space="preserve">; </w:t>
            </w:r>
            <w:r w:rsidR="006F41E7" w:rsidRPr="00CA444B">
              <w:rPr>
                <w:rFonts w:cstheme="minorHAnsi"/>
              </w:rPr>
              <w:br/>
            </w:r>
            <w:r w:rsidRPr="00CA444B">
              <w:rPr>
                <w:rFonts w:cstheme="minorHAnsi"/>
              </w:rPr>
              <w:t>P</w:t>
            </w:r>
            <w:r w:rsidR="00D822FA">
              <w:rPr>
                <w:rFonts w:cstheme="minorHAnsi"/>
              </w:rPr>
              <w:t xml:space="preserve">eopleSoft </w:t>
            </w:r>
            <w:r w:rsidR="00EF1193" w:rsidRPr="00CA444B">
              <w:rPr>
                <w:rFonts w:cstheme="minorHAnsi"/>
              </w:rPr>
              <w:t>Req</w:t>
            </w:r>
            <w:r w:rsidR="00EF1193">
              <w:rPr>
                <w:rFonts w:cstheme="minorHAnsi"/>
              </w:rPr>
              <w:t>uisitio</w:t>
            </w:r>
            <w:r w:rsidR="00EF1193" w:rsidRPr="00CA444B">
              <w:rPr>
                <w:rFonts w:cstheme="minorHAnsi"/>
              </w:rPr>
              <w:t>n</w:t>
            </w:r>
            <w:r w:rsidR="00EF1193">
              <w:rPr>
                <w:rFonts w:cstheme="minorHAnsi"/>
              </w:rPr>
              <w:t xml:space="preserve"> &amp;</w:t>
            </w:r>
            <w:r w:rsidRPr="00CA444B">
              <w:rPr>
                <w:rFonts w:cstheme="minorHAnsi"/>
              </w:rPr>
              <w:t xml:space="preserve"> Monthly Receiving Report to Purchasing with consultant’s invoice attached</w:t>
            </w:r>
            <w:r w:rsidR="00EF1193">
              <w:rPr>
                <w:rFonts w:cstheme="minorHAnsi"/>
              </w:rPr>
              <w:t xml:space="preserve"> (X8047)</w:t>
            </w:r>
          </w:p>
        </w:tc>
      </w:tr>
      <w:tr w:rsidR="002E26C6" w:rsidRPr="00CA444B" w14:paraId="127F418E" w14:textId="77777777" w:rsidTr="00FA1E49">
        <w:tc>
          <w:tcPr>
            <w:tcW w:w="2515" w:type="dxa"/>
          </w:tcPr>
          <w:p w14:paraId="2369F02C" w14:textId="77777777" w:rsidR="002E26C6" w:rsidRPr="00CA444B" w:rsidRDefault="002E26C6" w:rsidP="002E26C6">
            <w:pPr>
              <w:rPr>
                <w:rFonts w:cstheme="minorHAnsi"/>
                <w:i/>
              </w:rPr>
            </w:pPr>
            <w:r w:rsidRPr="00CA444B">
              <w:rPr>
                <w:rFonts w:cstheme="minorHAnsi"/>
              </w:rPr>
              <w:t>Food &amp; Meeting Expense (</w:t>
            </w:r>
            <w:r w:rsidR="00C53767" w:rsidRPr="00CA444B">
              <w:rPr>
                <w:rFonts w:cstheme="minorHAnsi"/>
              </w:rPr>
              <w:t>*</w:t>
            </w:r>
            <w:r w:rsidR="00C53767" w:rsidRPr="00CA444B">
              <w:rPr>
                <w:rFonts w:cstheme="minorHAnsi"/>
                <w:i/>
              </w:rPr>
              <w:t>validate that food is an allowable expense on the grant)</w:t>
            </w:r>
          </w:p>
        </w:tc>
        <w:tc>
          <w:tcPr>
            <w:tcW w:w="1440" w:type="dxa"/>
          </w:tcPr>
          <w:p w14:paraId="322F97C9" w14:textId="77777777" w:rsidR="002E26C6" w:rsidRPr="00CA444B" w:rsidRDefault="00C53767" w:rsidP="002E26C6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60345</w:t>
            </w:r>
          </w:p>
        </w:tc>
        <w:tc>
          <w:tcPr>
            <w:tcW w:w="3330" w:type="dxa"/>
          </w:tcPr>
          <w:p w14:paraId="66DEBEA7" w14:textId="77777777" w:rsidR="002E26C6" w:rsidRPr="00CA444B" w:rsidRDefault="00293804" w:rsidP="002E26C6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Event Management System (EMS)</w:t>
            </w:r>
          </w:p>
        </w:tc>
        <w:tc>
          <w:tcPr>
            <w:tcW w:w="2880" w:type="dxa"/>
          </w:tcPr>
          <w:p w14:paraId="55CAAD9B" w14:textId="396B7C2A" w:rsidR="002E26C6" w:rsidRDefault="00293804" w:rsidP="002E26C6">
            <w:pPr>
              <w:rPr>
                <w:rFonts w:cstheme="minorHAnsi"/>
              </w:rPr>
            </w:pPr>
            <w:r w:rsidRPr="00CA444B">
              <w:rPr>
                <w:rFonts w:cstheme="minorHAnsi"/>
              </w:rPr>
              <w:t>Electronically routed within EMS</w:t>
            </w:r>
            <w:r w:rsidR="0087038C" w:rsidRPr="00CA444B">
              <w:rPr>
                <w:rFonts w:cstheme="minorHAnsi"/>
              </w:rPr>
              <w:t xml:space="preserve"> (x8195)</w:t>
            </w:r>
          </w:p>
          <w:p w14:paraId="64F4C5F9" w14:textId="77777777" w:rsidR="00D822FA" w:rsidRDefault="00D822FA" w:rsidP="002E26C6">
            <w:pPr>
              <w:rPr>
                <w:rFonts w:cstheme="minorHAnsi"/>
              </w:rPr>
            </w:pPr>
          </w:p>
          <w:p w14:paraId="0A44F532" w14:textId="4FA496ED" w:rsidR="00D822FA" w:rsidRPr="00CA444B" w:rsidRDefault="00D822FA" w:rsidP="002E26C6">
            <w:pPr>
              <w:rPr>
                <w:rFonts w:cstheme="minorHAnsi"/>
              </w:rPr>
            </w:pPr>
          </w:p>
        </w:tc>
      </w:tr>
    </w:tbl>
    <w:p w14:paraId="7EE48C72" w14:textId="77777777" w:rsidR="00FA1E49" w:rsidRDefault="00FA1E49" w:rsidP="00177CAD">
      <w:pPr>
        <w:spacing w:line="240" w:lineRule="auto"/>
        <w:contextualSpacing/>
        <w:rPr>
          <w:rFonts w:cstheme="minorHAnsi"/>
          <w:b/>
          <w:sz w:val="24"/>
          <w:szCs w:val="24"/>
          <w:u w:val="single"/>
        </w:rPr>
      </w:pPr>
    </w:p>
    <w:p w14:paraId="266382ED" w14:textId="5E4B03FB" w:rsidR="00177CAD" w:rsidRPr="00D822FA" w:rsidRDefault="00177CAD" w:rsidP="00177CAD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D822FA">
        <w:rPr>
          <w:rFonts w:cstheme="minorHAnsi"/>
          <w:b/>
          <w:sz w:val="24"/>
          <w:szCs w:val="24"/>
          <w:u w:val="single"/>
        </w:rPr>
        <w:t xml:space="preserve">Budget Adjustments, No Cost </w:t>
      </w:r>
      <w:r w:rsidR="00D822FA" w:rsidRPr="00D822FA">
        <w:rPr>
          <w:rFonts w:cstheme="minorHAnsi"/>
          <w:b/>
          <w:sz w:val="24"/>
          <w:szCs w:val="24"/>
          <w:u w:val="single"/>
        </w:rPr>
        <w:t>Extensions,</w:t>
      </w:r>
      <w:r w:rsidR="00D822FA">
        <w:rPr>
          <w:rFonts w:cstheme="minorHAnsi"/>
          <w:b/>
          <w:sz w:val="24"/>
          <w:szCs w:val="24"/>
          <w:u w:val="single"/>
        </w:rPr>
        <w:t xml:space="preserve"> PI or Scope of Work Changes</w:t>
      </w:r>
      <w:r w:rsidRPr="00D822FA">
        <w:rPr>
          <w:rFonts w:cstheme="minorHAnsi"/>
          <w:b/>
          <w:sz w:val="24"/>
          <w:szCs w:val="24"/>
        </w:rPr>
        <w:t xml:space="preserve">:  </w:t>
      </w:r>
    </w:p>
    <w:p w14:paraId="51148B99" w14:textId="0F3D0ED4" w:rsidR="00D822FA" w:rsidRDefault="00177CAD" w:rsidP="00177CAD">
      <w:pPr>
        <w:spacing w:line="240" w:lineRule="auto"/>
        <w:contextualSpacing/>
        <w:rPr>
          <w:rFonts w:cstheme="minorHAnsi"/>
          <w:b/>
          <w:color w:val="C45911" w:themeColor="accent2" w:themeShade="BF"/>
          <w:sz w:val="24"/>
          <w:szCs w:val="24"/>
        </w:rPr>
      </w:pPr>
      <w:r w:rsidRPr="00D822FA">
        <w:rPr>
          <w:rFonts w:cstheme="minorHAnsi"/>
          <w:sz w:val="24"/>
          <w:szCs w:val="24"/>
        </w:rPr>
        <w:t>Please be advised that after your grant commences</w:t>
      </w:r>
      <w:r w:rsidR="00A37FE4">
        <w:rPr>
          <w:rFonts w:cstheme="minorHAnsi"/>
          <w:sz w:val="24"/>
          <w:szCs w:val="24"/>
        </w:rPr>
        <w:t>,</w:t>
      </w:r>
      <w:r w:rsidRPr="00D822FA">
        <w:rPr>
          <w:rFonts w:cstheme="minorHAnsi"/>
          <w:sz w:val="24"/>
          <w:szCs w:val="24"/>
        </w:rPr>
        <w:t xml:space="preserve"> </w:t>
      </w:r>
      <w:r w:rsidRPr="00D822FA">
        <w:rPr>
          <w:rFonts w:cstheme="minorHAnsi"/>
          <w:b/>
          <w:i/>
          <w:sz w:val="24"/>
          <w:szCs w:val="24"/>
          <w:u w:val="single"/>
        </w:rPr>
        <w:t>any</w:t>
      </w:r>
      <w:r w:rsidRPr="00D822FA">
        <w:rPr>
          <w:rFonts w:cstheme="minorHAnsi"/>
          <w:sz w:val="24"/>
          <w:szCs w:val="24"/>
        </w:rPr>
        <w:t xml:space="preserve"> amendments, budget change requests, no cost extension </w:t>
      </w:r>
      <w:r w:rsidR="00D822FA">
        <w:rPr>
          <w:rFonts w:cstheme="minorHAnsi"/>
          <w:sz w:val="24"/>
          <w:szCs w:val="24"/>
        </w:rPr>
        <w:t xml:space="preserve">requests </w:t>
      </w:r>
      <w:r w:rsidRPr="00D822FA">
        <w:rPr>
          <w:rFonts w:cstheme="minorHAnsi"/>
          <w:sz w:val="24"/>
          <w:szCs w:val="24"/>
        </w:rPr>
        <w:t xml:space="preserve">(NCE), </w:t>
      </w:r>
      <w:r w:rsidR="00A37FE4">
        <w:rPr>
          <w:rFonts w:cstheme="minorHAnsi"/>
          <w:sz w:val="24"/>
          <w:szCs w:val="24"/>
        </w:rPr>
        <w:t>changes in P</w:t>
      </w:r>
      <w:r w:rsidR="00E305A8">
        <w:rPr>
          <w:rFonts w:cstheme="minorHAnsi"/>
          <w:sz w:val="24"/>
          <w:szCs w:val="24"/>
        </w:rPr>
        <w:t>Is</w:t>
      </w:r>
      <w:bookmarkStart w:id="0" w:name="_GoBack"/>
      <w:bookmarkEnd w:id="0"/>
      <w:r w:rsidR="00A37FE4">
        <w:rPr>
          <w:rFonts w:cstheme="minorHAnsi"/>
          <w:sz w:val="24"/>
          <w:szCs w:val="24"/>
        </w:rPr>
        <w:t xml:space="preserve">, </w:t>
      </w:r>
      <w:r w:rsidRPr="00D822FA">
        <w:rPr>
          <w:rFonts w:cstheme="minorHAnsi"/>
          <w:sz w:val="24"/>
          <w:szCs w:val="24"/>
        </w:rPr>
        <w:t xml:space="preserve">etc. require notification </w:t>
      </w:r>
      <w:r w:rsidR="00A37FE4">
        <w:rPr>
          <w:rFonts w:cstheme="minorHAnsi"/>
          <w:sz w:val="24"/>
          <w:szCs w:val="24"/>
        </w:rPr>
        <w:t xml:space="preserve">to </w:t>
      </w:r>
      <w:r w:rsidR="00D822FA">
        <w:rPr>
          <w:rFonts w:cstheme="minorHAnsi"/>
          <w:sz w:val="24"/>
          <w:szCs w:val="24"/>
        </w:rPr>
        <w:t xml:space="preserve">and </w:t>
      </w:r>
      <w:r w:rsidRPr="00D822FA">
        <w:rPr>
          <w:rFonts w:cstheme="minorHAnsi"/>
          <w:sz w:val="24"/>
          <w:szCs w:val="24"/>
        </w:rPr>
        <w:t xml:space="preserve">OSP </w:t>
      </w:r>
      <w:r w:rsidR="00D822FA">
        <w:rPr>
          <w:rFonts w:cstheme="minorHAnsi"/>
          <w:sz w:val="24"/>
          <w:szCs w:val="24"/>
        </w:rPr>
        <w:t xml:space="preserve">approval. Requests can be made </w:t>
      </w:r>
      <w:r w:rsidRPr="00D822FA">
        <w:rPr>
          <w:rFonts w:cstheme="minorHAnsi"/>
          <w:sz w:val="24"/>
          <w:szCs w:val="24"/>
        </w:rPr>
        <w:t xml:space="preserve">via </w:t>
      </w:r>
      <w:r w:rsidR="00D822FA">
        <w:rPr>
          <w:rFonts w:cstheme="minorHAnsi"/>
          <w:sz w:val="24"/>
          <w:szCs w:val="24"/>
        </w:rPr>
        <w:t xml:space="preserve">email to </w:t>
      </w:r>
      <w:hyperlink r:id="rId12" w:history="1">
        <w:r w:rsidR="00D822FA" w:rsidRPr="00A37FE4">
          <w:rPr>
            <w:rStyle w:val="Hyperlink"/>
            <w:rFonts w:cstheme="minorHAnsi"/>
            <w:sz w:val="24"/>
            <w:szCs w:val="24"/>
            <w:u w:val="none"/>
          </w:rPr>
          <w:t>npetrovic@ric.edu</w:t>
        </w:r>
      </w:hyperlink>
      <w:r w:rsidR="00A37FE4" w:rsidRPr="00A37FE4">
        <w:rPr>
          <w:rFonts w:cstheme="minorHAnsi"/>
          <w:sz w:val="24"/>
          <w:szCs w:val="24"/>
        </w:rPr>
        <w:t>.</w:t>
      </w:r>
      <w:r w:rsidR="00D822FA">
        <w:rPr>
          <w:rFonts w:cstheme="minorHAnsi"/>
          <w:sz w:val="24"/>
          <w:szCs w:val="24"/>
        </w:rPr>
        <w:t xml:space="preserve">This must be done </w:t>
      </w:r>
      <w:r w:rsidRPr="00D822FA">
        <w:rPr>
          <w:rFonts w:cstheme="minorHAnsi"/>
          <w:i/>
          <w:sz w:val="24"/>
          <w:szCs w:val="24"/>
          <w:u w:val="single"/>
        </w:rPr>
        <w:t>prior</w:t>
      </w:r>
      <w:r w:rsidRPr="00D822FA">
        <w:rPr>
          <w:rFonts w:cstheme="minorHAnsi"/>
          <w:sz w:val="24"/>
          <w:szCs w:val="24"/>
        </w:rPr>
        <w:t xml:space="preserve"> to communicating with your project officer</w:t>
      </w:r>
      <w:r w:rsidRPr="00D822FA">
        <w:rPr>
          <w:rFonts w:cstheme="minorHAnsi"/>
          <w:b/>
          <w:color w:val="C45911" w:themeColor="accent2" w:themeShade="BF"/>
          <w:sz w:val="24"/>
          <w:szCs w:val="24"/>
        </w:rPr>
        <w:t xml:space="preserve">. </w:t>
      </w:r>
    </w:p>
    <w:p w14:paraId="1DF04A6A" w14:textId="77777777" w:rsidR="00177CAD" w:rsidRPr="00D822FA" w:rsidRDefault="00177CAD">
      <w:pPr>
        <w:rPr>
          <w:rFonts w:cstheme="minorHAnsi"/>
          <w:sz w:val="24"/>
          <w:szCs w:val="24"/>
        </w:rPr>
      </w:pPr>
    </w:p>
    <w:sectPr w:rsidR="00177CAD" w:rsidRPr="00D822FA" w:rsidSect="00FA1E49">
      <w:pgSz w:w="12240" w:h="15840"/>
      <w:pgMar w:top="45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A86C1" w14:textId="77777777" w:rsidR="008D537D" w:rsidRDefault="008D537D" w:rsidP="008D537D">
      <w:pPr>
        <w:spacing w:after="0" w:line="240" w:lineRule="auto"/>
      </w:pPr>
      <w:r>
        <w:separator/>
      </w:r>
    </w:p>
  </w:endnote>
  <w:endnote w:type="continuationSeparator" w:id="0">
    <w:p w14:paraId="5BB5C086" w14:textId="77777777" w:rsidR="008D537D" w:rsidRDefault="008D537D" w:rsidP="008D5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8B16C" w14:textId="77777777" w:rsidR="008D537D" w:rsidRDefault="008D537D" w:rsidP="008D537D">
      <w:pPr>
        <w:spacing w:after="0" w:line="240" w:lineRule="auto"/>
      </w:pPr>
      <w:r>
        <w:separator/>
      </w:r>
    </w:p>
  </w:footnote>
  <w:footnote w:type="continuationSeparator" w:id="0">
    <w:p w14:paraId="76FFDC62" w14:textId="77777777" w:rsidR="008D537D" w:rsidRDefault="008D537D" w:rsidP="008D5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3F845DC1"/>
    <w:multiLevelType w:val="hybridMultilevel"/>
    <w:tmpl w:val="252EC778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5B436307"/>
    <w:multiLevelType w:val="multilevel"/>
    <w:tmpl w:val="C36EDA5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9E"/>
    <w:rsid w:val="00163111"/>
    <w:rsid w:val="00177CAD"/>
    <w:rsid w:val="00223E6B"/>
    <w:rsid w:val="00244F21"/>
    <w:rsid w:val="00291F6F"/>
    <w:rsid w:val="00293804"/>
    <w:rsid w:val="002C72A6"/>
    <w:rsid w:val="002E26C6"/>
    <w:rsid w:val="00316134"/>
    <w:rsid w:val="003820C1"/>
    <w:rsid w:val="003C29BF"/>
    <w:rsid w:val="00476371"/>
    <w:rsid w:val="00480A66"/>
    <w:rsid w:val="004B7F8A"/>
    <w:rsid w:val="004E4C8D"/>
    <w:rsid w:val="005343E4"/>
    <w:rsid w:val="00597BF9"/>
    <w:rsid w:val="005B6D2E"/>
    <w:rsid w:val="005F42D1"/>
    <w:rsid w:val="006078E9"/>
    <w:rsid w:val="006F41E7"/>
    <w:rsid w:val="0071347F"/>
    <w:rsid w:val="00767B24"/>
    <w:rsid w:val="00792320"/>
    <w:rsid w:val="007B6C62"/>
    <w:rsid w:val="00832E82"/>
    <w:rsid w:val="0084792F"/>
    <w:rsid w:val="0087038C"/>
    <w:rsid w:val="0089123C"/>
    <w:rsid w:val="008A38BE"/>
    <w:rsid w:val="008A3D40"/>
    <w:rsid w:val="008D537D"/>
    <w:rsid w:val="008F4855"/>
    <w:rsid w:val="00903C08"/>
    <w:rsid w:val="00962C74"/>
    <w:rsid w:val="00A37FE4"/>
    <w:rsid w:val="00AB039E"/>
    <w:rsid w:val="00B03502"/>
    <w:rsid w:val="00B07AEB"/>
    <w:rsid w:val="00B234EF"/>
    <w:rsid w:val="00B7728D"/>
    <w:rsid w:val="00B8799D"/>
    <w:rsid w:val="00BC50D6"/>
    <w:rsid w:val="00C24F71"/>
    <w:rsid w:val="00C4793A"/>
    <w:rsid w:val="00C53767"/>
    <w:rsid w:val="00CA444B"/>
    <w:rsid w:val="00CE5E2A"/>
    <w:rsid w:val="00D450D5"/>
    <w:rsid w:val="00D822FA"/>
    <w:rsid w:val="00DE7112"/>
    <w:rsid w:val="00E125BB"/>
    <w:rsid w:val="00E305A8"/>
    <w:rsid w:val="00ED38B0"/>
    <w:rsid w:val="00EF1193"/>
    <w:rsid w:val="00EF761E"/>
    <w:rsid w:val="00F03EF1"/>
    <w:rsid w:val="00F62661"/>
    <w:rsid w:val="00F724EE"/>
    <w:rsid w:val="00FA1E49"/>
    <w:rsid w:val="00FC53D5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8B296AC"/>
  <w15:chartTrackingRefBased/>
  <w15:docId w15:val="{5C9B10A6-8339-4E73-8176-5B987E68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3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25B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25B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25BB"/>
    <w:pPr>
      <w:spacing w:after="240" w:line="240" w:lineRule="auto"/>
    </w:pPr>
    <w:rPr>
      <w:rFonts w:ascii="Georgia" w:eastAsia="Times New Roman" w:hAnsi="Georgia" w:cs="Times New Roman"/>
      <w:color w:val="2F2A20"/>
      <w:sz w:val="24"/>
      <w:szCs w:val="24"/>
    </w:rPr>
  </w:style>
  <w:style w:type="paragraph" w:styleId="ListParagraph">
    <w:name w:val="List Paragraph"/>
    <w:basedOn w:val="Normal"/>
    <w:uiPriority w:val="34"/>
    <w:qFormat/>
    <w:rsid w:val="00E125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3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C0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822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5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37D"/>
  </w:style>
  <w:style w:type="paragraph" w:styleId="Footer">
    <w:name w:val="footer"/>
    <w:basedOn w:val="Normal"/>
    <w:link w:val="FooterChar"/>
    <w:uiPriority w:val="99"/>
    <w:unhideWhenUsed/>
    <w:rsid w:val="008D5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1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1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petrovic@ric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.ric.edu/portal/RIC_Help/RIC_ProjectBudgetInquiry91.pdf" TargetMode="External"/><Relationship Id="rId5" Type="http://schemas.openxmlformats.org/officeDocument/2006/relationships/styles" Target="styles.xml"/><Relationship Id="rId10" Type="http://schemas.openxmlformats.org/officeDocument/2006/relationships/hyperlink" Target="mailto:mwest@ric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26302B6497642B6CDD5004D92E3C8" ma:contentTypeVersion="17" ma:contentTypeDescription="Create a new document." ma:contentTypeScope="" ma:versionID="ab632afec3c794db8a61bdbbb4f0555a">
  <xsd:schema xmlns:xsd="http://www.w3.org/2001/XMLSchema" xmlns:xs="http://www.w3.org/2001/XMLSchema" xmlns:p="http://schemas.microsoft.com/office/2006/metadata/properties" xmlns:ns3="ba36fa29-f34e-478f-969e-bd92385017dc" xmlns:ns4="e3d1675b-b052-4139-b602-643b5852e7c3" targetNamespace="http://schemas.microsoft.com/office/2006/metadata/properties" ma:root="true" ma:fieldsID="c5eb44d88745b3bbbbd962625f8124b3" ns3:_="" ns4:_="">
    <xsd:import namespace="ba36fa29-f34e-478f-969e-bd92385017dc"/>
    <xsd:import namespace="e3d1675b-b052-4139-b602-643b5852e7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6fa29-f34e-478f-969e-bd92385017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1675b-b052-4139-b602-643b5852e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d1675b-b052-4139-b602-643b5852e7c3" xsi:nil="true"/>
  </documentManagement>
</p:properties>
</file>

<file path=customXml/itemProps1.xml><?xml version="1.0" encoding="utf-8"?>
<ds:datastoreItem xmlns:ds="http://schemas.openxmlformats.org/officeDocument/2006/customXml" ds:itemID="{3D113014-F279-4BEE-B9B4-E4B497338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6fa29-f34e-478f-969e-bd92385017dc"/>
    <ds:schemaRef ds:uri="e3d1675b-b052-4139-b602-643b5852e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AA65C2-F6CC-4965-B515-9F5BC3D66C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D04A1-2483-413A-8147-F87E9DF1216C}">
  <ds:schemaRefs>
    <ds:schemaRef ds:uri="http://www.w3.org/XML/1998/namespace"/>
    <ds:schemaRef ds:uri="ba36fa29-f34e-478f-969e-bd92385017dc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e3d1675b-b052-4139-b602-643b5852e7c3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West, Mary</dc:creator>
  <cp:keywords/>
  <dc:description/>
  <cp:lastModifiedBy>Sundberg, Soraya</cp:lastModifiedBy>
  <cp:revision>5</cp:revision>
  <cp:lastPrinted>2018-11-09T18:40:00Z</cp:lastPrinted>
  <dcterms:created xsi:type="dcterms:W3CDTF">2025-02-18T16:40:00Z</dcterms:created>
  <dcterms:modified xsi:type="dcterms:W3CDTF">2025-11-20T15:10:00Z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0x0101006F426302B6497642B6CDD5004D92E3C8</vt:lpwstr>
  </property>
</Properties>
</file>